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4FD1" w14:textId="77777777" w:rsidR="0026704E" w:rsidRPr="00E31FCF" w:rsidRDefault="0026704E" w:rsidP="0026704E">
      <w:pPr>
        <w:pStyle w:val="Podtytu"/>
        <w:jc w:val="right"/>
        <w:rPr>
          <w:rFonts w:ascii="Arial" w:hAnsi="Arial" w:cs="Arial"/>
          <w:sz w:val="20"/>
          <w:szCs w:val="20"/>
        </w:rPr>
      </w:pPr>
    </w:p>
    <w:p w14:paraId="7898D073" w14:textId="77777777" w:rsidR="0026704E" w:rsidRPr="00B558EB" w:rsidRDefault="0026704E" w:rsidP="0026704E">
      <w:pPr>
        <w:spacing w:line="276" w:lineRule="auto"/>
        <w:jc w:val="center"/>
        <w:rPr>
          <w:rFonts w:ascii="Arial" w:hAnsi="Arial" w:cs="Arial"/>
          <w:b/>
          <w:bCs/>
          <w:sz w:val="20"/>
          <w:szCs w:val="20"/>
        </w:rPr>
      </w:pPr>
      <w:r w:rsidRPr="00B558EB">
        <w:rPr>
          <w:rFonts w:ascii="Arial" w:hAnsi="Arial" w:cs="Arial"/>
          <w:b/>
          <w:bCs/>
          <w:sz w:val="20"/>
          <w:szCs w:val="20"/>
        </w:rPr>
        <w:t>Wymagania dla Wykonawców Projektu oraz Robót Budowlanych</w:t>
      </w:r>
    </w:p>
    <w:p w14:paraId="1981CF94" w14:textId="77777777" w:rsidR="0026704E" w:rsidRPr="00B558EB" w:rsidRDefault="0026704E" w:rsidP="0026704E">
      <w:pPr>
        <w:spacing w:line="276" w:lineRule="auto"/>
        <w:jc w:val="center"/>
        <w:rPr>
          <w:rFonts w:ascii="Arial" w:hAnsi="Arial" w:cs="Arial"/>
          <w:b/>
          <w:sz w:val="20"/>
          <w:szCs w:val="20"/>
        </w:rPr>
      </w:pPr>
    </w:p>
    <w:p w14:paraId="240527BA" w14:textId="77777777" w:rsidR="0026704E" w:rsidRPr="00B558EB" w:rsidRDefault="0026704E" w:rsidP="0026704E">
      <w:pPr>
        <w:numPr>
          <w:ilvl w:val="0"/>
          <w:numId w:val="5"/>
        </w:numPr>
        <w:spacing w:before="120" w:after="120" w:line="276" w:lineRule="auto"/>
        <w:ind w:left="284" w:hanging="284"/>
        <w:jc w:val="both"/>
        <w:rPr>
          <w:rFonts w:ascii="Arial" w:hAnsi="Arial" w:cs="Arial"/>
          <w:b/>
          <w:sz w:val="20"/>
          <w:szCs w:val="20"/>
          <w:lang w:val="cs-CZ"/>
        </w:rPr>
      </w:pPr>
      <w:r w:rsidRPr="00B558EB">
        <w:rPr>
          <w:rFonts w:ascii="Arial" w:hAnsi="Arial" w:cs="Arial"/>
          <w:b/>
          <w:sz w:val="20"/>
          <w:szCs w:val="20"/>
          <w:lang w:val="cs-CZ"/>
        </w:rPr>
        <w:t>Podstawowe wymagania dla Wykonawców realizujących Projekt oraz budowę Sieci Gazowej:</w:t>
      </w:r>
    </w:p>
    <w:p w14:paraId="74D1BE91" w14:textId="77777777" w:rsidR="0026704E" w:rsidRPr="00B558EB" w:rsidRDefault="0026704E" w:rsidP="0026704E">
      <w:pPr>
        <w:pStyle w:val="Akapitzlist"/>
        <w:numPr>
          <w:ilvl w:val="1"/>
          <w:numId w:val="8"/>
        </w:numPr>
        <w:tabs>
          <w:tab w:val="clear" w:pos="1440"/>
          <w:tab w:val="num" w:pos="993"/>
        </w:tabs>
        <w:spacing w:line="276" w:lineRule="auto"/>
        <w:ind w:left="709" w:hanging="425"/>
        <w:jc w:val="both"/>
        <w:rPr>
          <w:rFonts w:ascii="Arial" w:hAnsi="Arial" w:cs="Arial"/>
          <w:color w:val="000000"/>
          <w:sz w:val="20"/>
          <w:szCs w:val="20"/>
        </w:rPr>
      </w:pPr>
      <w:r w:rsidRPr="00B558EB">
        <w:rPr>
          <w:rFonts w:ascii="Arial" w:hAnsi="Arial" w:cs="Arial"/>
          <w:color w:val="000000"/>
          <w:sz w:val="20"/>
          <w:szCs w:val="20"/>
        </w:rPr>
        <w:t>Wykonawcy dokumentacji projektowej i robót budowlanych muszą posiadać:</w:t>
      </w:r>
    </w:p>
    <w:p w14:paraId="2D88C321" w14:textId="77777777" w:rsidR="0026704E" w:rsidRPr="00B558EB" w:rsidRDefault="0026704E" w:rsidP="0026704E">
      <w:pPr>
        <w:numPr>
          <w:ilvl w:val="0"/>
          <w:numId w:val="6"/>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 xml:space="preserve">uprawnienia do wykonywania określonej działalności i czynności, jeżeli obowiązujące przepisy prawa nakładają obowiązek posiadania takich uprawnień, </w:t>
      </w:r>
    </w:p>
    <w:p w14:paraId="72B2859A" w14:textId="77777777" w:rsidR="0026704E" w:rsidRPr="00B558EB" w:rsidRDefault="0026704E" w:rsidP="0026704E">
      <w:pPr>
        <w:numPr>
          <w:ilvl w:val="0"/>
          <w:numId w:val="6"/>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niezbędną wiedzę i doświadczenie oraz dysponują potencjałem technicznym i osobami zdolnymi do wykonania przedmiotu umowy, w szczególności:</w:t>
      </w:r>
    </w:p>
    <w:p w14:paraId="45BC6320"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dysponują co najmniej jedną osobą – Projektantem, posiadającą uprawnienia budowlane do projektowania bez ograniczeń w specjalności instalacyjnej (tzw.</w:t>
      </w:r>
      <w:r>
        <w:rPr>
          <w:rFonts w:ascii="Arial" w:hAnsi="Arial" w:cs="Arial"/>
          <w:color w:val="000000"/>
          <w:sz w:val="20"/>
          <w:szCs w:val="20"/>
        </w:rPr>
        <w:t> </w:t>
      </w:r>
      <w:r w:rsidRPr="00B558EB">
        <w:rPr>
          <w:rFonts w:ascii="Arial" w:hAnsi="Arial" w:cs="Arial"/>
          <w:color w:val="000000"/>
          <w:sz w:val="20"/>
          <w:szCs w:val="20"/>
        </w:rPr>
        <w:t xml:space="preserve">„sanitarnej”)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lub równoważne), </w:t>
      </w:r>
    </w:p>
    <w:p w14:paraId="673397F7"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 xml:space="preserve">dysponują co najmniej jedną osobą – Kierownikiem Budowy, posiadającą 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lub równoważne), </w:t>
      </w:r>
    </w:p>
    <w:p w14:paraId="4159DAA9" w14:textId="77777777" w:rsidR="0026704E" w:rsidRPr="00B558EB" w:rsidRDefault="0026704E" w:rsidP="0026704E">
      <w:pPr>
        <w:spacing w:line="276" w:lineRule="auto"/>
        <w:ind w:left="709"/>
        <w:jc w:val="both"/>
        <w:rPr>
          <w:rFonts w:ascii="Arial" w:hAnsi="Arial" w:cs="Arial"/>
          <w:color w:val="000000"/>
          <w:sz w:val="20"/>
          <w:szCs w:val="20"/>
        </w:rPr>
      </w:pPr>
      <w:r w:rsidRPr="00B558EB">
        <w:rPr>
          <w:rFonts w:ascii="Arial" w:hAnsi="Arial" w:cs="Arial"/>
          <w:color w:val="000000"/>
          <w:sz w:val="20"/>
          <w:szCs w:val="20"/>
        </w:rPr>
        <w:t>będącymi członkami właściwej miejscowo Izby Inżynierów Budownictwa i posiadającymi aktualne na okres wykonywania Umowy zaświadczenie o przynależności do właściwej Izby Inżynierów Budownictwa lub posiadają odpowiednie im równoważne uprawnienia budowlane wydane na podstawie odpowiednich przepisów obowiązujących na terenie kraju, w którym Wykonawca ma siedzibę lub miejsce zamieszkania, uznanych przez właściwy organ, zgodnie z</w:t>
      </w:r>
      <w:r>
        <w:rPr>
          <w:rFonts w:ascii="Arial" w:hAnsi="Arial" w:cs="Arial"/>
          <w:color w:val="000000"/>
          <w:sz w:val="20"/>
          <w:szCs w:val="20"/>
        </w:rPr>
        <w:t> </w:t>
      </w:r>
      <w:r w:rsidRPr="00B558EB">
        <w:rPr>
          <w:rFonts w:ascii="Arial" w:hAnsi="Arial" w:cs="Arial"/>
          <w:color w:val="000000"/>
          <w:sz w:val="20"/>
          <w:szCs w:val="20"/>
        </w:rPr>
        <w:t>ustawą z dnia 22 grudnia 2015 r. o zasadach uznawania kwalifikacji Zawodowych nabytych w</w:t>
      </w:r>
      <w:r>
        <w:rPr>
          <w:rFonts w:ascii="Arial" w:hAnsi="Arial" w:cs="Arial"/>
          <w:color w:val="000000"/>
          <w:sz w:val="20"/>
          <w:szCs w:val="20"/>
        </w:rPr>
        <w:t> </w:t>
      </w:r>
      <w:r w:rsidRPr="00B558EB">
        <w:rPr>
          <w:rFonts w:ascii="Arial" w:hAnsi="Arial" w:cs="Arial"/>
          <w:color w:val="000000"/>
          <w:sz w:val="20"/>
          <w:szCs w:val="20"/>
        </w:rPr>
        <w:t xml:space="preserve">państwach członkowskich Unii Europejskiej (tj. Dz. U z 2016 r. nr 65 z </w:t>
      </w:r>
      <w:proofErr w:type="spellStart"/>
      <w:r w:rsidRPr="00B558EB">
        <w:rPr>
          <w:rFonts w:ascii="Arial" w:hAnsi="Arial" w:cs="Arial"/>
          <w:color w:val="000000"/>
          <w:sz w:val="20"/>
          <w:szCs w:val="20"/>
        </w:rPr>
        <w:t>późn</w:t>
      </w:r>
      <w:proofErr w:type="spellEnd"/>
      <w:r w:rsidRPr="00B558EB">
        <w:rPr>
          <w:rFonts w:ascii="Arial" w:hAnsi="Arial" w:cs="Arial"/>
          <w:color w:val="000000"/>
          <w:sz w:val="20"/>
          <w:szCs w:val="20"/>
        </w:rPr>
        <w:t>. zm.).</w:t>
      </w:r>
    </w:p>
    <w:p w14:paraId="2F266FDE"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 xml:space="preserve">co najmniej jedną osobą posiadającą odpowiednie uprawnienia zgrzewania PE zgodnie z wymaganiami normy </w:t>
      </w:r>
      <w:r w:rsidRPr="00B558EB">
        <w:rPr>
          <w:rFonts w:ascii="Arial" w:hAnsi="Arial" w:cs="Arial"/>
          <w:b/>
          <w:bCs/>
          <w:color w:val="000000"/>
          <w:sz w:val="20"/>
          <w:szCs w:val="20"/>
        </w:rPr>
        <w:t>PN-EN 13067</w:t>
      </w:r>
      <w:r w:rsidRPr="00B558EB">
        <w:rPr>
          <w:rFonts w:ascii="Arial" w:hAnsi="Arial" w:cs="Arial"/>
          <w:color w:val="000000"/>
          <w:sz w:val="20"/>
          <w:szCs w:val="20"/>
        </w:rPr>
        <w:t>,</w:t>
      </w:r>
    </w:p>
    <w:p w14:paraId="709E75C1"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co najmniej 2 osobami posiadającymi świadectwo kwalifikacji (uprawnienia) na</w:t>
      </w:r>
      <w:r>
        <w:rPr>
          <w:rFonts w:ascii="Arial" w:hAnsi="Arial" w:cs="Arial"/>
          <w:color w:val="000000"/>
          <w:sz w:val="20"/>
          <w:szCs w:val="20"/>
        </w:rPr>
        <w:t> </w:t>
      </w:r>
      <w:r w:rsidRPr="00B558EB">
        <w:rPr>
          <w:rFonts w:ascii="Arial" w:hAnsi="Arial" w:cs="Arial"/>
          <w:color w:val="000000"/>
          <w:sz w:val="20"/>
          <w:szCs w:val="20"/>
        </w:rPr>
        <w:t xml:space="preserve">stanowisku eksploatacji </w:t>
      </w:r>
      <w:r w:rsidRPr="00B558EB">
        <w:rPr>
          <w:rFonts w:ascii="Arial" w:hAnsi="Arial" w:cs="Arial"/>
          <w:b/>
          <w:bCs/>
          <w:color w:val="000000"/>
          <w:sz w:val="20"/>
          <w:szCs w:val="20"/>
        </w:rPr>
        <w:t>Grupa 3 pkt 4 i 10</w:t>
      </w:r>
      <w:r w:rsidRPr="00B558EB">
        <w:rPr>
          <w:rFonts w:ascii="Arial" w:hAnsi="Arial" w:cs="Arial"/>
          <w:color w:val="000000"/>
          <w:sz w:val="20"/>
          <w:szCs w:val="20"/>
        </w:rPr>
        <w:t>,</w:t>
      </w:r>
    </w:p>
    <w:p w14:paraId="0A1872B7"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 xml:space="preserve">co najmniej 1 osobą posiadającą świadectwo kwalifikacji (uprawnienia) na stanowisku dozoru </w:t>
      </w:r>
      <w:r w:rsidRPr="00B558EB">
        <w:rPr>
          <w:rFonts w:ascii="Arial" w:hAnsi="Arial" w:cs="Arial"/>
          <w:b/>
          <w:bCs/>
          <w:color w:val="000000"/>
          <w:sz w:val="20"/>
          <w:szCs w:val="20"/>
        </w:rPr>
        <w:t>Grupa 3 pkt 4 i 10</w:t>
      </w:r>
      <w:r w:rsidRPr="00B558EB">
        <w:rPr>
          <w:rFonts w:ascii="Arial" w:hAnsi="Arial" w:cs="Arial"/>
          <w:color w:val="000000"/>
          <w:sz w:val="20"/>
          <w:szCs w:val="20"/>
        </w:rPr>
        <w:t>.</w:t>
      </w:r>
    </w:p>
    <w:p w14:paraId="66F584DC" w14:textId="77777777" w:rsidR="0026704E" w:rsidRPr="00B558EB" w:rsidRDefault="0026704E" w:rsidP="0026704E">
      <w:pPr>
        <w:pStyle w:val="Akapitzlist"/>
        <w:numPr>
          <w:ilvl w:val="0"/>
          <w:numId w:val="7"/>
        </w:numPr>
        <w:spacing w:line="276" w:lineRule="auto"/>
        <w:ind w:left="1418" w:hanging="425"/>
        <w:jc w:val="both"/>
        <w:rPr>
          <w:rFonts w:ascii="Arial" w:hAnsi="Arial" w:cs="Arial"/>
          <w:color w:val="000000"/>
          <w:sz w:val="20"/>
          <w:szCs w:val="20"/>
        </w:rPr>
      </w:pPr>
      <w:r w:rsidRPr="00B558EB">
        <w:rPr>
          <w:rFonts w:ascii="Arial" w:hAnsi="Arial" w:cs="Arial"/>
          <w:color w:val="000000"/>
          <w:sz w:val="20"/>
          <w:szCs w:val="20"/>
        </w:rPr>
        <w:t>dopuszcza się możliwość łączenia poszczególnych funkcji, o ile osoby spełniają warunki określone dla każdej z tych funkcji.</w:t>
      </w:r>
    </w:p>
    <w:p w14:paraId="73F6D678" w14:textId="77777777" w:rsidR="0026704E" w:rsidRPr="00B558EB" w:rsidRDefault="0026704E" w:rsidP="0026704E">
      <w:pPr>
        <w:spacing w:line="276" w:lineRule="auto"/>
        <w:ind w:left="709"/>
        <w:jc w:val="both"/>
        <w:rPr>
          <w:rFonts w:ascii="Arial" w:hAnsi="Arial" w:cs="Arial"/>
          <w:color w:val="000000"/>
          <w:sz w:val="20"/>
          <w:szCs w:val="20"/>
        </w:rPr>
      </w:pPr>
    </w:p>
    <w:p w14:paraId="5F8E9EAC" w14:textId="77777777" w:rsidR="0026704E" w:rsidRPr="00B558EB" w:rsidRDefault="0026704E" w:rsidP="0026704E">
      <w:pPr>
        <w:pStyle w:val="Akapitzlist"/>
        <w:numPr>
          <w:ilvl w:val="0"/>
          <w:numId w:val="5"/>
        </w:numPr>
        <w:spacing w:line="276" w:lineRule="auto"/>
        <w:ind w:left="284" w:hanging="284"/>
        <w:jc w:val="both"/>
        <w:rPr>
          <w:rFonts w:ascii="Arial" w:hAnsi="Arial" w:cs="Arial"/>
          <w:color w:val="000000"/>
          <w:sz w:val="20"/>
          <w:szCs w:val="20"/>
        </w:rPr>
      </w:pPr>
      <w:r w:rsidRPr="00B558EB">
        <w:rPr>
          <w:rFonts w:ascii="Arial" w:hAnsi="Arial" w:cs="Arial"/>
          <w:b/>
          <w:sz w:val="20"/>
          <w:szCs w:val="20"/>
          <w:lang w:val="cs-CZ"/>
        </w:rPr>
        <w:t>Wymagania dla opracowanej dokumentacji projektowej:</w:t>
      </w:r>
    </w:p>
    <w:p w14:paraId="7D6A07AB" w14:textId="77777777" w:rsidR="0026704E" w:rsidRPr="00B558EB" w:rsidRDefault="0026704E" w:rsidP="0026704E">
      <w:pPr>
        <w:pStyle w:val="Akapitzlist"/>
        <w:numPr>
          <w:ilvl w:val="0"/>
          <w:numId w:val="10"/>
        </w:numPr>
        <w:spacing w:before="120" w:after="120" w:line="276" w:lineRule="auto"/>
        <w:jc w:val="both"/>
        <w:rPr>
          <w:rFonts w:ascii="Arial" w:hAnsi="Arial" w:cs="Arial"/>
          <w:b/>
          <w:sz w:val="20"/>
          <w:szCs w:val="20"/>
          <w:lang w:val="cs-CZ"/>
        </w:rPr>
      </w:pPr>
      <w:r w:rsidRPr="00B558EB">
        <w:rPr>
          <w:rFonts w:ascii="Arial" w:hAnsi="Arial" w:cs="Arial"/>
          <w:color w:val="000000"/>
          <w:sz w:val="20"/>
          <w:szCs w:val="20"/>
        </w:rPr>
        <w:t>Wymagania dotyczące projektów realizowanych dla PSG Sp. z o.o.:</w:t>
      </w:r>
    </w:p>
    <w:p w14:paraId="67B52D7F" w14:textId="77777777" w:rsidR="0026704E" w:rsidRPr="00B558EB" w:rsidRDefault="0026704E" w:rsidP="0026704E">
      <w:pPr>
        <w:numPr>
          <w:ilvl w:val="0"/>
          <w:numId w:val="11"/>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 xml:space="preserve">Systemy dostawy gazu powinny być projektowane tak, aby zapewnić bezpieczne </w:t>
      </w:r>
      <w:r w:rsidRPr="00B558EB">
        <w:rPr>
          <w:rFonts w:ascii="Arial" w:hAnsi="Arial" w:cs="Arial"/>
          <w:color w:val="000000"/>
          <w:sz w:val="20"/>
          <w:szCs w:val="20"/>
        </w:rPr>
        <w:br/>
        <w:t>i niezawodne dostawy gazu. Projekt powinien obejmować procedury techniczne i</w:t>
      </w:r>
      <w:r>
        <w:rPr>
          <w:rFonts w:ascii="Arial" w:hAnsi="Arial" w:cs="Arial"/>
          <w:color w:val="000000"/>
          <w:sz w:val="20"/>
          <w:szCs w:val="20"/>
        </w:rPr>
        <w:t> </w:t>
      </w:r>
      <w:r w:rsidRPr="00B558EB">
        <w:rPr>
          <w:rFonts w:ascii="Arial" w:hAnsi="Arial" w:cs="Arial"/>
          <w:color w:val="000000"/>
          <w:sz w:val="20"/>
          <w:szCs w:val="20"/>
        </w:rPr>
        <w:t>uwzględniać aspekty bezpieczeństwa i ochrony środowiska naturalnego.</w:t>
      </w:r>
    </w:p>
    <w:p w14:paraId="2C9F3D13" w14:textId="77777777" w:rsidR="0026704E" w:rsidRPr="00B558EB" w:rsidRDefault="0026704E" w:rsidP="0026704E">
      <w:pPr>
        <w:numPr>
          <w:ilvl w:val="0"/>
          <w:numId w:val="11"/>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 xml:space="preserve">Projekt powinien być sporządzony zgodnie z wymogami obowiązujących aktów prawnych, w szczególności spełniać wymogi ustawy z dnia 7 lipca 1994 r. Prawo budowlane oraz </w:t>
      </w:r>
      <w:r w:rsidRPr="00B558EB">
        <w:rPr>
          <w:rFonts w:ascii="Arial" w:hAnsi="Arial" w:cs="Arial"/>
          <w:color w:val="000000"/>
          <w:sz w:val="20"/>
          <w:szCs w:val="20"/>
        </w:rPr>
        <w:lastRenderedPageBreak/>
        <w:t>Rozporządzenie Ministra Transportu, Budownictwa i Gospodarki Morskiej z dnia 25 kwietnia 2012 r. w sprawie szczegółowego zakresu i formy projektu budowlanego,</w:t>
      </w:r>
    </w:p>
    <w:p w14:paraId="73F6D6DE" w14:textId="77777777" w:rsidR="0026704E" w:rsidRPr="00B558EB" w:rsidRDefault="0026704E" w:rsidP="0026704E">
      <w:pPr>
        <w:numPr>
          <w:ilvl w:val="0"/>
          <w:numId w:val="11"/>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Uzyskanie uzgodnienia dokumentacji projektowej sieci gazowej we właściwym miejscowo Oddziale Zakładzie Gazowniczym PSG przed skierowaniem jej do organu architektoniczno-budowlanego w celu uzyskania decyzji o pozwoleniu na budowę / zgłoszenia robót budowlanych niewymagających pozwolenia na budowę.</w:t>
      </w:r>
    </w:p>
    <w:p w14:paraId="5F9E021A" w14:textId="77777777" w:rsidR="0026704E" w:rsidRPr="00B558EB" w:rsidRDefault="0026704E" w:rsidP="0026704E">
      <w:pPr>
        <w:numPr>
          <w:ilvl w:val="0"/>
          <w:numId w:val="11"/>
        </w:numPr>
        <w:spacing w:line="276" w:lineRule="auto"/>
        <w:ind w:left="993" w:hanging="284"/>
        <w:jc w:val="both"/>
        <w:rPr>
          <w:rFonts w:ascii="Arial" w:hAnsi="Arial" w:cs="Arial"/>
          <w:color w:val="000000"/>
          <w:sz w:val="20"/>
          <w:szCs w:val="20"/>
        </w:rPr>
      </w:pPr>
      <w:r w:rsidRPr="00B558EB">
        <w:rPr>
          <w:rFonts w:ascii="Arial" w:hAnsi="Arial" w:cs="Arial"/>
          <w:color w:val="000000"/>
          <w:sz w:val="20"/>
          <w:szCs w:val="20"/>
        </w:rPr>
        <w:t>Dokumentacja projektowa dla gazociągów powinna zostać sporządzona zgodnie z</w:t>
      </w:r>
      <w:r>
        <w:rPr>
          <w:rFonts w:ascii="Arial" w:hAnsi="Arial" w:cs="Arial"/>
          <w:color w:val="000000"/>
          <w:sz w:val="20"/>
          <w:szCs w:val="20"/>
        </w:rPr>
        <w:t> </w:t>
      </w:r>
      <w:r w:rsidRPr="00B558EB">
        <w:rPr>
          <w:rFonts w:ascii="Arial" w:hAnsi="Arial" w:cs="Arial"/>
          <w:color w:val="000000"/>
          <w:sz w:val="20"/>
          <w:szCs w:val="20"/>
        </w:rPr>
        <w:t>obowiązującymi przepisami prawa i składać się z: projektu budowlanego i projektu wykonawczego.</w:t>
      </w:r>
    </w:p>
    <w:p w14:paraId="4BC3783C" w14:textId="77777777" w:rsidR="0026704E" w:rsidRPr="00B558EB" w:rsidRDefault="0026704E" w:rsidP="0026704E">
      <w:pPr>
        <w:spacing w:line="276" w:lineRule="auto"/>
        <w:ind w:left="993"/>
        <w:jc w:val="both"/>
        <w:rPr>
          <w:rFonts w:ascii="Arial" w:hAnsi="Arial" w:cs="Arial"/>
          <w:color w:val="000000"/>
          <w:sz w:val="20"/>
          <w:szCs w:val="20"/>
        </w:rPr>
      </w:pPr>
      <w:r w:rsidRPr="00B558EB">
        <w:rPr>
          <w:rFonts w:ascii="Arial" w:hAnsi="Arial" w:cs="Arial"/>
          <w:color w:val="000000"/>
          <w:sz w:val="20"/>
          <w:szCs w:val="20"/>
        </w:rPr>
        <w:t>Dla sieci gazowej do ciśnienia MOP 0,5 MPa zaleca się wykonać jeden projekt sieci gazowej, który powinien pełnić jednocześnie funkcję dokumentacji wykonawczej i projektu budowlanego, stanowiącego wymaganą przez ustawę Prawo budowlane podstawę do uzyskania przez Inwestora zgodę na realizację robót budowlanych.</w:t>
      </w:r>
    </w:p>
    <w:p w14:paraId="24E87901" w14:textId="77777777" w:rsidR="0026704E" w:rsidRPr="00B558EB" w:rsidRDefault="0026704E" w:rsidP="0026704E">
      <w:pPr>
        <w:pStyle w:val="Akapitzlist"/>
        <w:numPr>
          <w:ilvl w:val="0"/>
          <w:numId w:val="10"/>
        </w:numPr>
        <w:spacing w:line="276" w:lineRule="auto"/>
        <w:jc w:val="both"/>
        <w:rPr>
          <w:rFonts w:ascii="Arial" w:hAnsi="Arial" w:cs="Arial"/>
          <w:color w:val="000000"/>
          <w:sz w:val="20"/>
          <w:szCs w:val="20"/>
        </w:rPr>
      </w:pPr>
      <w:r w:rsidRPr="00B558EB">
        <w:rPr>
          <w:rFonts w:ascii="Arial" w:hAnsi="Arial" w:cs="Arial"/>
          <w:color w:val="000000"/>
          <w:sz w:val="20"/>
          <w:szCs w:val="20"/>
        </w:rPr>
        <w:t>Projekty powinny uwzględniać:</w:t>
      </w:r>
    </w:p>
    <w:p w14:paraId="0576E1BA" w14:textId="77777777" w:rsidR="0026704E" w:rsidRPr="00B558EB" w:rsidRDefault="0026704E" w:rsidP="0026704E">
      <w:pPr>
        <w:numPr>
          <w:ilvl w:val="0"/>
          <w:numId w:val="12"/>
        </w:numPr>
        <w:spacing w:line="276" w:lineRule="auto"/>
        <w:jc w:val="both"/>
        <w:rPr>
          <w:rFonts w:ascii="Arial" w:hAnsi="Arial" w:cs="Arial"/>
          <w:color w:val="000000"/>
          <w:sz w:val="20"/>
          <w:szCs w:val="20"/>
        </w:rPr>
      </w:pPr>
      <w:r w:rsidRPr="00B558EB">
        <w:rPr>
          <w:rFonts w:ascii="Arial" w:hAnsi="Arial" w:cs="Arial"/>
          <w:color w:val="000000"/>
          <w:sz w:val="20"/>
          <w:szCs w:val="20"/>
        </w:rPr>
        <w:t>wymagania zawarte w regulacjach wewnętrznych PSG Sp. z o.o. umieszczonych na</w:t>
      </w:r>
      <w:r>
        <w:rPr>
          <w:rFonts w:ascii="Arial" w:hAnsi="Arial" w:cs="Arial"/>
          <w:color w:val="000000"/>
          <w:sz w:val="20"/>
          <w:szCs w:val="20"/>
        </w:rPr>
        <w:t> </w:t>
      </w:r>
      <w:r w:rsidRPr="00B558EB">
        <w:rPr>
          <w:rFonts w:ascii="Arial" w:hAnsi="Arial" w:cs="Arial"/>
          <w:color w:val="000000"/>
          <w:sz w:val="20"/>
          <w:szCs w:val="20"/>
        </w:rPr>
        <w:t xml:space="preserve">stronie: </w:t>
      </w:r>
      <w:hyperlink r:id="rId7" w:anchor="wymagania-dla-wykonawcow" w:history="1">
        <w:r w:rsidRPr="00241384">
          <w:rPr>
            <w:rStyle w:val="Hipercze"/>
            <w:rFonts w:ascii="Arial" w:hAnsi="Arial" w:cs="Arial"/>
            <w:sz w:val="20"/>
            <w:szCs w:val="20"/>
            <w:lang w:val="cs-CZ"/>
          </w:rPr>
          <w:t>https://www.psgaz.pl/dla-kontrahenta#wymagania-dla-wykonawcow</w:t>
        </w:r>
      </w:hyperlink>
      <w:r w:rsidRPr="00B558EB">
        <w:rPr>
          <w:rStyle w:val="Hipercze"/>
          <w:rFonts w:ascii="Arial" w:hAnsi="Arial" w:cs="Arial"/>
          <w:sz w:val="20"/>
          <w:szCs w:val="20"/>
        </w:rPr>
        <w:t>,</w:t>
      </w:r>
    </w:p>
    <w:p w14:paraId="3CBE3F30" w14:textId="77777777" w:rsidR="0026704E" w:rsidRPr="00B558EB" w:rsidRDefault="0026704E" w:rsidP="0026704E">
      <w:pPr>
        <w:numPr>
          <w:ilvl w:val="0"/>
          <w:numId w:val="12"/>
        </w:numPr>
        <w:spacing w:line="276" w:lineRule="auto"/>
        <w:jc w:val="both"/>
        <w:rPr>
          <w:rStyle w:val="Hipercze"/>
          <w:rFonts w:ascii="Arial" w:hAnsi="Arial" w:cs="Arial"/>
          <w:color w:val="000000"/>
          <w:sz w:val="20"/>
          <w:szCs w:val="20"/>
        </w:rPr>
      </w:pPr>
      <w:r w:rsidRPr="00B558EB">
        <w:rPr>
          <w:rFonts w:ascii="Arial" w:hAnsi="Arial" w:cs="Arial"/>
          <w:color w:val="000000"/>
          <w:sz w:val="20"/>
          <w:szCs w:val="20"/>
        </w:rPr>
        <w:t xml:space="preserve">standardy i wytyczne obowiązujące w PSG Sp. z o.o., określone na stronie: </w:t>
      </w:r>
      <w:hyperlink r:id="rId8" w:anchor="wymagania-dla-wykonawcow" w:history="1">
        <w:r w:rsidRPr="00241384">
          <w:rPr>
            <w:rStyle w:val="Hipercze"/>
            <w:rFonts w:ascii="Arial" w:hAnsi="Arial" w:cs="Arial"/>
            <w:sz w:val="20"/>
            <w:szCs w:val="20"/>
            <w:lang w:val="cs-CZ"/>
          </w:rPr>
          <w:t>https://www.psgaz.pl/dla-kontrahenta#wymagania-dla-wykonawcow</w:t>
        </w:r>
      </w:hyperlink>
    </w:p>
    <w:p w14:paraId="698AEB21" w14:textId="77777777" w:rsidR="0026704E" w:rsidRPr="00B558EB" w:rsidRDefault="0026704E" w:rsidP="0026704E">
      <w:pPr>
        <w:numPr>
          <w:ilvl w:val="0"/>
          <w:numId w:val="12"/>
        </w:numPr>
        <w:spacing w:line="276" w:lineRule="auto"/>
        <w:jc w:val="both"/>
        <w:rPr>
          <w:rFonts w:ascii="Arial" w:hAnsi="Arial" w:cs="Arial"/>
          <w:bCs/>
          <w:color w:val="000000"/>
          <w:sz w:val="20"/>
          <w:szCs w:val="20"/>
        </w:rPr>
      </w:pPr>
      <w:r w:rsidRPr="00B558EB">
        <w:rPr>
          <w:rFonts w:ascii="Arial" w:hAnsi="Arial" w:cs="Arial"/>
          <w:bCs/>
          <w:color w:val="000000"/>
          <w:sz w:val="20"/>
          <w:szCs w:val="20"/>
        </w:rPr>
        <w:t>wymagania określone w warunkach przyłączenia do sieci gazowej,</w:t>
      </w:r>
    </w:p>
    <w:p w14:paraId="116B30E6" w14:textId="77777777" w:rsidR="0026704E" w:rsidRPr="00B558EB" w:rsidRDefault="0026704E" w:rsidP="0026704E">
      <w:pPr>
        <w:numPr>
          <w:ilvl w:val="0"/>
          <w:numId w:val="12"/>
        </w:numPr>
        <w:spacing w:line="276" w:lineRule="auto"/>
        <w:jc w:val="both"/>
        <w:rPr>
          <w:rFonts w:ascii="Arial" w:hAnsi="Arial" w:cs="Arial"/>
          <w:bCs/>
          <w:color w:val="000000"/>
          <w:sz w:val="20"/>
          <w:szCs w:val="20"/>
        </w:rPr>
      </w:pPr>
      <w:r w:rsidRPr="00B558EB">
        <w:rPr>
          <w:rFonts w:ascii="Arial" w:hAnsi="Arial" w:cs="Arial"/>
          <w:bCs/>
          <w:color w:val="000000"/>
          <w:sz w:val="20"/>
          <w:szCs w:val="20"/>
        </w:rPr>
        <w:t>obliczenia wytrzymałościowe:</w:t>
      </w:r>
    </w:p>
    <w:p w14:paraId="583FAE36" w14:textId="77777777" w:rsidR="0026704E" w:rsidRPr="00B558EB" w:rsidRDefault="0026704E" w:rsidP="0026704E">
      <w:pPr>
        <w:numPr>
          <w:ilvl w:val="0"/>
          <w:numId w:val="13"/>
        </w:numPr>
        <w:spacing w:line="276" w:lineRule="auto"/>
        <w:ind w:left="1418" w:hanging="284"/>
        <w:jc w:val="both"/>
        <w:rPr>
          <w:rFonts w:ascii="Arial" w:hAnsi="Arial" w:cs="Arial"/>
          <w:color w:val="000000"/>
          <w:sz w:val="20"/>
          <w:szCs w:val="20"/>
        </w:rPr>
      </w:pPr>
      <w:r w:rsidRPr="00B558EB">
        <w:rPr>
          <w:rFonts w:ascii="Arial" w:hAnsi="Arial" w:cs="Arial"/>
          <w:color w:val="000000"/>
          <w:sz w:val="20"/>
          <w:szCs w:val="20"/>
        </w:rPr>
        <w:t>Sposób dokonywania obliczeń wytrzymałościowych gazociągów, w warunkach obciążeń statycznych i dynamicznych, określają Polskie Normy dotyczące systemów dostaw gazu oraz Standardy Techniczne IGG. Wymagania stawiane projektowanym sieciom gazowym określono między innymi w normach: PN-EN 1594; PN-EN 12007-3 do 5 oraz w Standardach Technicznych IGG w tym: ST-IGG-0901; ST-IGG-0501; ST-IGG-0502.</w:t>
      </w:r>
    </w:p>
    <w:p w14:paraId="1E0B3279" w14:textId="77777777" w:rsidR="0026704E" w:rsidRPr="00B558EB" w:rsidRDefault="0026704E" w:rsidP="0026704E">
      <w:pPr>
        <w:numPr>
          <w:ilvl w:val="0"/>
          <w:numId w:val="13"/>
        </w:numPr>
        <w:spacing w:line="276" w:lineRule="auto"/>
        <w:ind w:left="1418" w:hanging="284"/>
        <w:jc w:val="both"/>
        <w:rPr>
          <w:rStyle w:val="Pogrubienie"/>
          <w:rFonts w:ascii="Arial" w:hAnsi="Arial" w:cs="Arial"/>
          <w:b w:val="0"/>
          <w:bCs w:val="0"/>
          <w:color w:val="000000"/>
          <w:sz w:val="20"/>
          <w:szCs w:val="20"/>
        </w:rPr>
      </w:pPr>
      <w:r w:rsidRPr="00B558EB">
        <w:rPr>
          <w:rFonts w:ascii="Arial" w:hAnsi="Arial" w:cs="Arial"/>
          <w:color w:val="000000"/>
          <w:sz w:val="20"/>
          <w:szCs w:val="20"/>
        </w:rPr>
        <w:t>Dla projektowanego gazociągu stalowego o maksymalnym ciśnieniu roboczym (MOP) do 0,5 MPa włącznie lub z polietylenu o maksymalnym ciśnieniu roboczym (MOP) do</w:t>
      </w:r>
      <w:r>
        <w:rPr>
          <w:rFonts w:ascii="Arial" w:hAnsi="Arial" w:cs="Arial"/>
          <w:color w:val="000000"/>
          <w:sz w:val="20"/>
          <w:szCs w:val="20"/>
        </w:rPr>
        <w:t> </w:t>
      </w:r>
      <w:r w:rsidRPr="00B558EB">
        <w:rPr>
          <w:rFonts w:ascii="Arial" w:hAnsi="Arial" w:cs="Arial"/>
          <w:color w:val="000000"/>
          <w:sz w:val="20"/>
          <w:szCs w:val="20"/>
        </w:rPr>
        <w:t>1,0 MPa włącznie nie jest wymagane wykonywanie obliczeń wytrzymałościowych, a</w:t>
      </w:r>
      <w:r>
        <w:rPr>
          <w:rFonts w:ascii="Arial" w:hAnsi="Arial" w:cs="Arial"/>
          <w:color w:val="000000"/>
          <w:sz w:val="20"/>
          <w:szCs w:val="20"/>
        </w:rPr>
        <w:t> </w:t>
      </w:r>
      <w:r w:rsidRPr="00B558EB">
        <w:rPr>
          <w:rFonts w:ascii="Arial" w:hAnsi="Arial" w:cs="Arial"/>
          <w:color w:val="000000"/>
          <w:sz w:val="20"/>
          <w:szCs w:val="20"/>
        </w:rPr>
        <w:t>dobór rur i armatury dla przyjętego maksymalnego ciśnienia roboczego (MOP) i</w:t>
      </w:r>
      <w:r>
        <w:rPr>
          <w:rFonts w:ascii="Arial" w:hAnsi="Arial" w:cs="Arial"/>
          <w:color w:val="000000"/>
          <w:sz w:val="20"/>
          <w:szCs w:val="20"/>
        </w:rPr>
        <w:t> </w:t>
      </w:r>
      <w:r w:rsidRPr="00B558EB">
        <w:rPr>
          <w:rFonts w:ascii="Arial" w:hAnsi="Arial" w:cs="Arial"/>
          <w:color w:val="000000"/>
          <w:sz w:val="20"/>
          <w:szCs w:val="20"/>
        </w:rPr>
        <w:t>obliczeniowej średnicy odbywa się zgodnie z Polskimi Normami dotyczącymi systemów dostaw gazu.</w:t>
      </w:r>
    </w:p>
    <w:p w14:paraId="2E9C122B" w14:textId="77777777" w:rsidR="0026704E" w:rsidRPr="00B558EB" w:rsidRDefault="0026704E" w:rsidP="0026704E">
      <w:pPr>
        <w:spacing w:line="276" w:lineRule="auto"/>
        <w:ind w:left="1080"/>
        <w:jc w:val="both"/>
        <w:rPr>
          <w:rFonts w:ascii="Arial" w:hAnsi="Arial" w:cs="Arial"/>
          <w:color w:val="000000"/>
          <w:sz w:val="20"/>
          <w:szCs w:val="20"/>
        </w:rPr>
      </w:pPr>
    </w:p>
    <w:p w14:paraId="3471B6AA" w14:textId="77777777" w:rsidR="0026704E" w:rsidRPr="00B558EB" w:rsidRDefault="0026704E" w:rsidP="0026704E">
      <w:pPr>
        <w:pStyle w:val="Akapitzlist"/>
        <w:numPr>
          <w:ilvl w:val="0"/>
          <w:numId w:val="5"/>
        </w:numPr>
        <w:spacing w:line="276" w:lineRule="auto"/>
        <w:ind w:left="284" w:hanging="284"/>
        <w:jc w:val="both"/>
        <w:rPr>
          <w:rFonts w:ascii="Arial" w:hAnsi="Arial" w:cs="Arial"/>
          <w:color w:val="000000"/>
          <w:sz w:val="20"/>
          <w:szCs w:val="20"/>
        </w:rPr>
      </w:pPr>
      <w:r w:rsidRPr="00B558EB">
        <w:rPr>
          <w:rFonts w:ascii="Arial" w:hAnsi="Arial" w:cs="Arial"/>
          <w:b/>
          <w:sz w:val="20"/>
          <w:szCs w:val="20"/>
          <w:lang w:val="cs-CZ"/>
        </w:rPr>
        <w:t>Wymagania dla robót budowlanych, materiałów oraz sprzętu:</w:t>
      </w:r>
    </w:p>
    <w:p w14:paraId="097976B2" w14:textId="77777777" w:rsidR="0026704E" w:rsidRPr="00B558EB" w:rsidRDefault="0026704E" w:rsidP="0026704E">
      <w:pPr>
        <w:spacing w:line="276" w:lineRule="auto"/>
        <w:jc w:val="both"/>
        <w:rPr>
          <w:rFonts w:ascii="Arial" w:hAnsi="Arial" w:cs="Arial"/>
          <w:color w:val="000000"/>
          <w:sz w:val="20"/>
          <w:szCs w:val="20"/>
        </w:rPr>
      </w:pPr>
    </w:p>
    <w:p w14:paraId="13CB4376" w14:textId="77777777" w:rsidR="0026704E" w:rsidRPr="00B558EB" w:rsidRDefault="0026704E" w:rsidP="0026704E">
      <w:pPr>
        <w:pStyle w:val="Akapitzlist"/>
        <w:numPr>
          <w:ilvl w:val="1"/>
          <w:numId w:val="1"/>
        </w:numPr>
        <w:tabs>
          <w:tab w:val="num" w:pos="851"/>
        </w:tabs>
        <w:spacing w:before="120" w:after="120" w:line="276" w:lineRule="auto"/>
        <w:ind w:hanging="873"/>
        <w:jc w:val="both"/>
        <w:rPr>
          <w:rFonts w:ascii="Arial" w:hAnsi="Arial" w:cs="Arial"/>
          <w:b/>
          <w:sz w:val="20"/>
          <w:szCs w:val="20"/>
          <w:lang w:val="cs-CZ"/>
        </w:rPr>
      </w:pPr>
      <w:r w:rsidRPr="00B558EB">
        <w:rPr>
          <w:rFonts w:ascii="Arial" w:hAnsi="Arial" w:cs="Arial"/>
          <w:b/>
          <w:sz w:val="20"/>
          <w:szCs w:val="20"/>
        </w:rPr>
        <w:t>Wymagania techniczne</w:t>
      </w:r>
    </w:p>
    <w:p w14:paraId="77E7D391" w14:textId="77777777" w:rsidR="0026704E" w:rsidRPr="00B558EB" w:rsidRDefault="0026704E" w:rsidP="0026704E">
      <w:pPr>
        <w:pStyle w:val="Akapitzlist"/>
        <w:spacing w:before="120" w:after="120" w:line="276" w:lineRule="auto"/>
        <w:ind w:left="709"/>
        <w:jc w:val="both"/>
        <w:rPr>
          <w:rFonts w:ascii="Arial" w:hAnsi="Arial" w:cs="Arial"/>
          <w:b/>
          <w:sz w:val="20"/>
          <w:szCs w:val="20"/>
          <w:lang w:val="cs-CZ"/>
        </w:rPr>
      </w:pPr>
      <w:r w:rsidRPr="00B558EB">
        <w:rPr>
          <w:rFonts w:ascii="Arial" w:hAnsi="Arial" w:cs="Arial"/>
          <w:sz w:val="20"/>
          <w:szCs w:val="20"/>
        </w:rPr>
        <w:t xml:space="preserve">Sieci gazowe, punkty, zespoły gazowe i stacje gazowe, winny być zaprojektowane i wykonane zgodnie z obowiązującymi przepisami w tym zakresie, a w szczególności zgodnie z: </w:t>
      </w:r>
    </w:p>
    <w:p w14:paraId="13AC4961" w14:textId="77777777" w:rsidR="0026704E" w:rsidRPr="00B558EB" w:rsidRDefault="0026704E" w:rsidP="0026704E">
      <w:pPr>
        <w:numPr>
          <w:ilvl w:val="0"/>
          <w:numId w:val="2"/>
        </w:numPr>
        <w:tabs>
          <w:tab w:val="num" w:pos="1276"/>
        </w:tabs>
        <w:spacing w:line="276" w:lineRule="auto"/>
        <w:ind w:left="1134"/>
        <w:jc w:val="both"/>
        <w:rPr>
          <w:rFonts w:ascii="Arial" w:hAnsi="Arial" w:cs="Arial"/>
          <w:sz w:val="20"/>
          <w:szCs w:val="20"/>
        </w:rPr>
      </w:pPr>
      <w:r w:rsidRPr="00B558EB">
        <w:rPr>
          <w:rFonts w:ascii="Arial" w:hAnsi="Arial" w:cs="Arial"/>
          <w:sz w:val="20"/>
          <w:szCs w:val="20"/>
        </w:rPr>
        <w:t xml:space="preserve">Aktualnymi ustawami i rozporządzeniami, m. in.: </w:t>
      </w:r>
    </w:p>
    <w:p w14:paraId="5387D0B3"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Ustawa Prawo budowlane,</w:t>
      </w:r>
    </w:p>
    <w:p w14:paraId="1C5E414A"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Ustawa Prawo ochrony środowiska,</w:t>
      </w:r>
    </w:p>
    <w:p w14:paraId="66FB7AB0"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Ustawa Prawo wodne,</w:t>
      </w:r>
    </w:p>
    <w:p w14:paraId="589EA4BA"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Ustawa Prawo geodezyjne i kartograficzne,</w:t>
      </w:r>
    </w:p>
    <w:p w14:paraId="592257E6"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Rozporządzenie w sprawie warunków technicznych, jakim powinny odpowiadać sieci gazowe i ich usytuowanie,</w:t>
      </w:r>
    </w:p>
    <w:p w14:paraId="1592F4B7"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Rozporządzenie w sprawie warunków technicznych, jakim powinny odpowiadać budynki i ich usytuowanie,</w:t>
      </w:r>
    </w:p>
    <w:p w14:paraId="41C2C202"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Rozporządzenie w sprawie bezpieczeństwa i higieny pracy przy budowie i</w:t>
      </w:r>
      <w:r>
        <w:rPr>
          <w:rFonts w:ascii="Arial" w:hAnsi="Arial" w:cs="Arial"/>
          <w:sz w:val="20"/>
          <w:szCs w:val="20"/>
        </w:rPr>
        <w:t> </w:t>
      </w:r>
      <w:r w:rsidRPr="00B558EB">
        <w:rPr>
          <w:rFonts w:ascii="Arial" w:hAnsi="Arial" w:cs="Arial"/>
          <w:sz w:val="20"/>
          <w:szCs w:val="20"/>
        </w:rPr>
        <w:t>eksploatacji sieci gazowych oraz uruchomienia instalacji gazu ziemnego,</w:t>
      </w:r>
    </w:p>
    <w:p w14:paraId="6799A309"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lastRenderedPageBreak/>
        <w:t>Rozporządzenie w sprawie szczegółowych warunków funkcjonowania systemu gazowego,</w:t>
      </w:r>
    </w:p>
    <w:p w14:paraId="0C108815" w14:textId="77777777" w:rsidR="0026704E" w:rsidRPr="00B558EB" w:rsidRDefault="0026704E" w:rsidP="0026704E">
      <w:pPr>
        <w:pStyle w:val="Akapitzlist"/>
        <w:numPr>
          <w:ilvl w:val="0"/>
          <w:numId w:val="17"/>
        </w:numPr>
        <w:spacing w:line="276" w:lineRule="auto"/>
        <w:jc w:val="both"/>
        <w:rPr>
          <w:rFonts w:ascii="Arial" w:hAnsi="Arial" w:cs="Arial"/>
          <w:sz w:val="20"/>
          <w:szCs w:val="20"/>
        </w:rPr>
      </w:pPr>
      <w:r w:rsidRPr="00B558EB">
        <w:rPr>
          <w:rFonts w:ascii="Arial" w:hAnsi="Arial" w:cs="Arial"/>
          <w:sz w:val="20"/>
          <w:szCs w:val="20"/>
        </w:rPr>
        <w:t>Rozporządzenie w sprawie rodzajów urządzeń technicznych podlegających dozorowi technicznemu,</w:t>
      </w:r>
    </w:p>
    <w:p w14:paraId="7141521C" w14:textId="77777777" w:rsidR="0026704E" w:rsidRPr="00B558EB" w:rsidRDefault="0026704E" w:rsidP="0026704E">
      <w:pPr>
        <w:numPr>
          <w:ilvl w:val="0"/>
          <w:numId w:val="2"/>
        </w:numPr>
        <w:tabs>
          <w:tab w:val="num" w:pos="1276"/>
        </w:tabs>
        <w:spacing w:line="276" w:lineRule="auto"/>
        <w:ind w:left="1134"/>
        <w:jc w:val="both"/>
        <w:rPr>
          <w:rStyle w:val="Hipercze"/>
          <w:rFonts w:ascii="Arial" w:hAnsi="Arial" w:cs="Arial"/>
          <w:sz w:val="20"/>
          <w:szCs w:val="20"/>
        </w:rPr>
      </w:pPr>
      <w:r w:rsidRPr="00B558EB">
        <w:rPr>
          <w:rFonts w:ascii="Arial" w:hAnsi="Arial" w:cs="Arial"/>
          <w:sz w:val="20"/>
          <w:szCs w:val="20"/>
        </w:rPr>
        <w:t xml:space="preserve">standardami technicznymi obowiązującymi w tym zakresie i przyjętych do stosowania w PSG Sp. z o.o., szczególnie zgodnie z zasadami i warunkami określonymi w dokumentach umieszczonych na stronach: </w:t>
      </w:r>
      <w:hyperlink r:id="rId9" w:anchor="wymagania-dla-wykonawcow" w:history="1">
        <w:r w:rsidRPr="00241384">
          <w:rPr>
            <w:rStyle w:val="Hipercze"/>
            <w:rFonts w:ascii="Arial" w:hAnsi="Arial" w:cs="Arial"/>
            <w:sz w:val="20"/>
            <w:szCs w:val="20"/>
            <w:lang w:val="cs-CZ"/>
          </w:rPr>
          <w:t>https://www.psgaz.pl/dla-kontrahenta#wymagania-dla-wykonawcow</w:t>
        </w:r>
      </w:hyperlink>
    </w:p>
    <w:p w14:paraId="71F7FD1F" w14:textId="77777777" w:rsidR="0026704E" w:rsidRPr="00B558EB" w:rsidRDefault="0026704E" w:rsidP="0026704E">
      <w:pPr>
        <w:numPr>
          <w:ilvl w:val="0"/>
          <w:numId w:val="2"/>
        </w:numPr>
        <w:tabs>
          <w:tab w:val="num" w:pos="1276"/>
        </w:tabs>
        <w:spacing w:line="276" w:lineRule="auto"/>
        <w:ind w:left="1134"/>
        <w:jc w:val="both"/>
        <w:rPr>
          <w:rFonts w:ascii="Arial" w:hAnsi="Arial" w:cs="Arial"/>
          <w:sz w:val="20"/>
          <w:szCs w:val="20"/>
        </w:rPr>
      </w:pPr>
      <w:r w:rsidRPr="00B558EB">
        <w:rPr>
          <w:rFonts w:ascii="Arial" w:hAnsi="Arial" w:cs="Arial"/>
          <w:sz w:val="20"/>
          <w:szCs w:val="20"/>
        </w:rPr>
        <w:t xml:space="preserve">wzorami druków dla odbiorów robót umieszczone na stronie: </w:t>
      </w:r>
      <w:hyperlink r:id="rId10" w:anchor="wymagania-dla-wykonawcow" w:history="1">
        <w:r w:rsidRPr="00241384">
          <w:rPr>
            <w:rStyle w:val="Hipercze"/>
            <w:rFonts w:ascii="Arial" w:hAnsi="Arial" w:cs="Arial"/>
            <w:sz w:val="20"/>
            <w:szCs w:val="20"/>
            <w:lang w:val="cs-CZ"/>
          </w:rPr>
          <w:t>https://www.psgaz.pl/dla-kontrahenta#wymagania-dla-wykonawcow</w:t>
        </w:r>
      </w:hyperlink>
      <w:r w:rsidRPr="00B558EB">
        <w:rPr>
          <w:rFonts w:ascii="Arial" w:hAnsi="Arial" w:cs="Arial"/>
          <w:sz w:val="20"/>
          <w:szCs w:val="20"/>
        </w:rPr>
        <w:t xml:space="preserve"> w pliku: ”Załączniki do Procedury Realizacja inwestycji i</w:t>
      </w:r>
      <w:r>
        <w:rPr>
          <w:rFonts w:ascii="Arial" w:hAnsi="Arial" w:cs="Arial"/>
          <w:sz w:val="20"/>
          <w:szCs w:val="20"/>
        </w:rPr>
        <w:t> </w:t>
      </w:r>
      <w:r w:rsidRPr="00B558EB">
        <w:rPr>
          <w:rFonts w:ascii="Arial" w:hAnsi="Arial" w:cs="Arial"/>
          <w:sz w:val="20"/>
          <w:szCs w:val="20"/>
        </w:rPr>
        <w:t>remontów w PSG”</w:t>
      </w:r>
    </w:p>
    <w:p w14:paraId="51B67F54" w14:textId="77777777" w:rsidR="0026704E" w:rsidRPr="00B558EB" w:rsidRDefault="0026704E" w:rsidP="0026704E">
      <w:pPr>
        <w:numPr>
          <w:ilvl w:val="0"/>
          <w:numId w:val="2"/>
        </w:numPr>
        <w:tabs>
          <w:tab w:val="num" w:pos="1276"/>
        </w:tabs>
        <w:spacing w:line="276" w:lineRule="auto"/>
        <w:ind w:left="1134"/>
        <w:jc w:val="both"/>
        <w:rPr>
          <w:rFonts w:ascii="Arial" w:hAnsi="Arial" w:cs="Arial"/>
          <w:sz w:val="20"/>
          <w:szCs w:val="20"/>
        </w:rPr>
      </w:pPr>
      <w:r w:rsidRPr="00B558EB">
        <w:rPr>
          <w:rFonts w:ascii="Arial" w:hAnsi="Arial" w:cs="Arial"/>
          <w:sz w:val="20"/>
          <w:szCs w:val="20"/>
        </w:rPr>
        <w:t>obowiązującymi normami.</w:t>
      </w:r>
    </w:p>
    <w:p w14:paraId="613F9719" w14:textId="77777777" w:rsidR="0026704E" w:rsidRPr="00B558EB" w:rsidRDefault="0026704E" w:rsidP="0026704E">
      <w:pPr>
        <w:numPr>
          <w:ilvl w:val="0"/>
          <w:numId w:val="2"/>
        </w:numPr>
        <w:tabs>
          <w:tab w:val="num" w:pos="1276"/>
        </w:tabs>
        <w:spacing w:line="276" w:lineRule="auto"/>
        <w:ind w:left="1134"/>
        <w:jc w:val="both"/>
        <w:rPr>
          <w:rFonts w:ascii="Arial" w:hAnsi="Arial" w:cs="Arial"/>
          <w:sz w:val="20"/>
          <w:szCs w:val="20"/>
        </w:rPr>
      </w:pPr>
      <w:r w:rsidRPr="00B558EB">
        <w:rPr>
          <w:rFonts w:ascii="Arial" w:hAnsi="Arial" w:cs="Arial"/>
          <w:sz w:val="20"/>
          <w:szCs w:val="20"/>
        </w:rPr>
        <w:t>Wykonawca zobowiązany jest zawiadomić pisemnie właściwą Gazownię o potrzebie do</w:t>
      </w:r>
      <w:r>
        <w:rPr>
          <w:rFonts w:ascii="Arial" w:hAnsi="Arial" w:cs="Arial"/>
          <w:sz w:val="20"/>
          <w:szCs w:val="20"/>
        </w:rPr>
        <w:t> </w:t>
      </w:r>
      <w:r w:rsidRPr="00B558EB">
        <w:rPr>
          <w:rFonts w:ascii="Arial" w:hAnsi="Arial" w:cs="Arial"/>
          <w:sz w:val="20"/>
          <w:szCs w:val="20"/>
        </w:rPr>
        <w:t xml:space="preserve">włączenia do czynnej sieci gazowej PSG (prace </w:t>
      </w:r>
      <w:proofErr w:type="spellStart"/>
      <w:r w:rsidRPr="00B558EB">
        <w:rPr>
          <w:rFonts w:ascii="Arial" w:hAnsi="Arial" w:cs="Arial"/>
          <w:sz w:val="20"/>
          <w:szCs w:val="20"/>
        </w:rPr>
        <w:t>gazoniebezpieczne</w:t>
      </w:r>
      <w:proofErr w:type="spellEnd"/>
      <w:r w:rsidRPr="00B558EB">
        <w:rPr>
          <w:rFonts w:ascii="Arial" w:hAnsi="Arial" w:cs="Arial"/>
          <w:sz w:val="20"/>
          <w:szCs w:val="20"/>
        </w:rPr>
        <w:t>). Realizacja tych prac odbywa się przez służby PSG Sp. z o.o..</w:t>
      </w:r>
    </w:p>
    <w:p w14:paraId="5F949543" w14:textId="77777777" w:rsidR="0026704E" w:rsidRPr="00B558EB" w:rsidRDefault="0026704E" w:rsidP="0026704E">
      <w:pPr>
        <w:pStyle w:val="Akapitzlist"/>
        <w:numPr>
          <w:ilvl w:val="1"/>
          <w:numId w:val="1"/>
        </w:numPr>
        <w:tabs>
          <w:tab w:val="num" w:pos="851"/>
        </w:tabs>
        <w:spacing w:before="120" w:after="120" w:line="276" w:lineRule="auto"/>
        <w:ind w:hanging="873"/>
        <w:jc w:val="both"/>
        <w:rPr>
          <w:rFonts w:ascii="Arial" w:hAnsi="Arial" w:cs="Arial"/>
          <w:b/>
          <w:sz w:val="20"/>
          <w:szCs w:val="20"/>
          <w:lang w:val="cs-CZ"/>
        </w:rPr>
      </w:pPr>
      <w:r w:rsidRPr="00B558EB">
        <w:rPr>
          <w:rFonts w:ascii="Arial" w:hAnsi="Arial" w:cs="Arial"/>
          <w:b/>
          <w:sz w:val="20"/>
          <w:szCs w:val="20"/>
          <w:lang w:val="cs-CZ"/>
        </w:rPr>
        <w:t xml:space="preserve"> Wymagania dotyczące  stosowanych materiałów:</w:t>
      </w:r>
    </w:p>
    <w:p w14:paraId="622F1CDB" w14:textId="77777777" w:rsidR="0026704E" w:rsidRPr="00B558EB" w:rsidRDefault="0026704E" w:rsidP="0026704E">
      <w:pPr>
        <w:pStyle w:val="Akapitzlist"/>
        <w:numPr>
          <w:ilvl w:val="0"/>
          <w:numId w:val="8"/>
        </w:numPr>
        <w:tabs>
          <w:tab w:val="num" w:pos="360"/>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materiały powinny odpowiadać wymogom wyrobów dopuszczonych do obrotu i stosowania w budownictwie, określonym odpowiednimi przepisami, a także wymaganiami co</w:t>
      </w:r>
      <w:r>
        <w:rPr>
          <w:rFonts w:ascii="Arial" w:hAnsi="Arial" w:cs="Arial"/>
          <w:sz w:val="20"/>
          <w:szCs w:val="20"/>
          <w:lang w:val="cs-CZ"/>
        </w:rPr>
        <w:t> </w:t>
      </w:r>
      <w:r w:rsidRPr="00B558EB">
        <w:rPr>
          <w:rFonts w:ascii="Arial" w:hAnsi="Arial" w:cs="Arial"/>
          <w:sz w:val="20"/>
          <w:szCs w:val="20"/>
          <w:lang w:val="cs-CZ"/>
        </w:rPr>
        <w:t>do</w:t>
      </w:r>
      <w:r>
        <w:rPr>
          <w:rFonts w:ascii="Arial" w:hAnsi="Arial" w:cs="Arial"/>
          <w:sz w:val="20"/>
          <w:szCs w:val="20"/>
          <w:lang w:val="cs-CZ"/>
        </w:rPr>
        <w:t> </w:t>
      </w:r>
      <w:r w:rsidRPr="00B558EB">
        <w:rPr>
          <w:rFonts w:ascii="Arial" w:hAnsi="Arial" w:cs="Arial"/>
          <w:sz w:val="20"/>
          <w:szCs w:val="20"/>
          <w:lang w:val="cs-CZ"/>
        </w:rPr>
        <w:t>jakości, wskazanymi w Projekcie sporządzonym zgodnie z wymaganiami wskazanymi w niniejszej Umowie,</w:t>
      </w:r>
    </w:p>
    <w:p w14:paraId="4472DE84" w14:textId="77777777" w:rsidR="0026704E" w:rsidRPr="00B558EB" w:rsidRDefault="0026704E" w:rsidP="0026704E">
      <w:pPr>
        <w:pStyle w:val="Akapitzlist"/>
        <w:numPr>
          <w:ilvl w:val="0"/>
          <w:numId w:val="8"/>
        </w:numPr>
        <w:tabs>
          <w:tab w:val="num" w:pos="360"/>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 xml:space="preserve">zmiana materiałów w zakresie ich parametrów technicznych oraz właściwości użytkowych </w:t>
      </w:r>
      <w:r w:rsidRPr="00B558EB">
        <w:rPr>
          <w:rFonts w:ascii="Arial" w:hAnsi="Arial" w:cs="Arial"/>
          <w:sz w:val="20"/>
          <w:szCs w:val="20"/>
          <w:lang w:val="cs-CZ"/>
        </w:rPr>
        <w:br/>
        <w:t>w stosunku do materiałów w uzgodnionej przez PSG dokumentacji projektowej może nastąpić jedynie w przypadku zaistnienia szczególnych przyczyn zasługujących na</w:t>
      </w:r>
      <w:r>
        <w:rPr>
          <w:rFonts w:ascii="Arial" w:hAnsi="Arial" w:cs="Arial"/>
          <w:sz w:val="20"/>
          <w:szCs w:val="20"/>
          <w:lang w:val="cs-CZ"/>
        </w:rPr>
        <w:t> </w:t>
      </w:r>
      <w:r w:rsidRPr="00B558EB">
        <w:rPr>
          <w:rFonts w:ascii="Arial" w:hAnsi="Arial" w:cs="Arial"/>
          <w:sz w:val="20"/>
          <w:szCs w:val="20"/>
          <w:lang w:val="cs-CZ"/>
        </w:rPr>
        <w:t>uwzględnienie oraz wymaga uzyskania akceptacji PSG,</w:t>
      </w:r>
    </w:p>
    <w:p w14:paraId="05CF4972" w14:textId="77777777" w:rsidR="0026704E" w:rsidRPr="00B558EB" w:rsidRDefault="0026704E" w:rsidP="0026704E">
      <w:pPr>
        <w:pStyle w:val="Akapitzlist"/>
        <w:numPr>
          <w:ilvl w:val="0"/>
          <w:numId w:val="8"/>
        </w:numPr>
        <w:tabs>
          <w:tab w:val="num" w:pos="360"/>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 xml:space="preserve">szafki gazowe powinny spełniać wymagania okreslone w wewnętrznych regulacjach PSG i umieszczonych na stronie internetowej: </w:t>
      </w:r>
      <w:hyperlink r:id="rId11" w:anchor="wymagania-dla-wykonawcow" w:history="1">
        <w:r w:rsidRPr="00241384">
          <w:rPr>
            <w:rStyle w:val="Hipercze"/>
            <w:rFonts w:ascii="Arial" w:hAnsi="Arial" w:cs="Arial"/>
            <w:sz w:val="20"/>
            <w:szCs w:val="20"/>
            <w:lang w:val="cs-CZ"/>
          </w:rPr>
          <w:t>https://www.psgaz.pl/dla-kontrahenta#wymagania-dla-wykonawcow</w:t>
        </w:r>
      </w:hyperlink>
    </w:p>
    <w:p w14:paraId="7C414592" w14:textId="77777777" w:rsidR="0026704E" w:rsidRPr="00B558EB" w:rsidRDefault="0026704E" w:rsidP="0026704E">
      <w:pPr>
        <w:pStyle w:val="Akapitzlist"/>
        <w:numPr>
          <w:ilvl w:val="0"/>
          <w:numId w:val="8"/>
        </w:numPr>
        <w:tabs>
          <w:tab w:val="num" w:pos="360"/>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materiały powinny posiadać pisemne atesty, certyfikaty i gwarancje producenta lub</w:t>
      </w:r>
      <w:r>
        <w:rPr>
          <w:rFonts w:ascii="Arial" w:hAnsi="Arial" w:cs="Arial"/>
          <w:sz w:val="20"/>
          <w:szCs w:val="20"/>
          <w:lang w:val="cs-CZ"/>
        </w:rPr>
        <w:t> </w:t>
      </w:r>
      <w:r w:rsidRPr="00B558EB">
        <w:rPr>
          <w:rFonts w:ascii="Arial" w:hAnsi="Arial" w:cs="Arial"/>
          <w:sz w:val="20"/>
          <w:szCs w:val="20"/>
          <w:lang w:val="cs-CZ"/>
        </w:rPr>
        <w:t>sprzedawcy,</w:t>
      </w:r>
    </w:p>
    <w:p w14:paraId="6F16E3DA" w14:textId="77777777" w:rsidR="0026704E" w:rsidRPr="00B558EB" w:rsidRDefault="0026704E" w:rsidP="0026704E">
      <w:pPr>
        <w:pStyle w:val="Akapitzlist"/>
        <w:numPr>
          <w:ilvl w:val="0"/>
          <w:numId w:val="8"/>
        </w:numPr>
        <w:tabs>
          <w:tab w:val="num" w:pos="360"/>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Wykonawca zobowiązany jest okazać w stosunku do wskazanych materiałów odpowiednie deklaracje, certyfikaty lub inne dokumenty potwierdzające spełnianie wymagań oraz</w:t>
      </w:r>
      <w:r>
        <w:rPr>
          <w:rFonts w:ascii="Arial" w:hAnsi="Arial" w:cs="Arial"/>
          <w:sz w:val="20"/>
          <w:szCs w:val="20"/>
          <w:lang w:val="cs-CZ"/>
        </w:rPr>
        <w:t> </w:t>
      </w:r>
      <w:r w:rsidRPr="00B558EB">
        <w:rPr>
          <w:rFonts w:ascii="Arial" w:hAnsi="Arial" w:cs="Arial"/>
          <w:sz w:val="20"/>
          <w:szCs w:val="20"/>
          <w:lang w:val="cs-CZ"/>
        </w:rPr>
        <w:t>dopuszczenie do obrotu i stosowania w budownictwie</w:t>
      </w:r>
    </w:p>
    <w:p w14:paraId="5C301F19" w14:textId="77777777" w:rsidR="0026704E" w:rsidRPr="00B558EB" w:rsidRDefault="0026704E" w:rsidP="0026704E">
      <w:pPr>
        <w:pStyle w:val="Akapitzlist"/>
        <w:numPr>
          <w:ilvl w:val="1"/>
          <w:numId w:val="1"/>
        </w:numPr>
        <w:tabs>
          <w:tab w:val="num" w:pos="993"/>
        </w:tabs>
        <w:spacing w:before="120" w:after="120" w:line="276" w:lineRule="auto"/>
        <w:ind w:left="993" w:hanging="426"/>
        <w:jc w:val="both"/>
        <w:rPr>
          <w:rFonts w:ascii="Arial" w:hAnsi="Arial" w:cs="Arial"/>
          <w:b/>
          <w:sz w:val="20"/>
          <w:szCs w:val="20"/>
          <w:lang w:val="cs-CZ"/>
        </w:rPr>
      </w:pPr>
      <w:r w:rsidRPr="00B558EB">
        <w:rPr>
          <w:rFonts w:ascii="Arial" w:hAnsi="Arial" w:cs="Arial"/>
          <w:b/>
          <w:sz w:val="20"/>
          <w:szCs w:val="20"/>
          <w:lang w:val="cs-CZ"/>
        </w:rPr>
        <w:t>Wymagania dotyczące sprzętu, jaki może być zastosowany z uwagi na warunki realizacji zadań.</w:t>
      </w:r>
    </w:p>
    <w:p w14:paraId="3D25FA7E" w14:textId="77777777" w:rsidR="0026704E" w:rsidRPr="00B558EB" w:rsidRDefault="0026704E" w:rsidP="0026704E">
      <w:pPr>
        <w:pStyle w:val="Akapitzlist"/>
        <w:numPr>
          <w:ilvl w:val="0"/>
          <w:numId w:val="8"/>
        </w:numPr>
        <w:tabs>
          <w:tab w:val="num" w:pos="360"/>
          <w:tab w:val="left" w:pos="1985"/>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urządzenia do zgrzewania powinny mieć aktualną kalibrację do wykonywania zgrzewów,</w:t>
      </w:r>
    </w:p>
    <w:p w14:paraId="750789A3"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 xml:space="preserve">do zgrzewania czołowego należy używać zgrzewarek automatycznych z rejestracją </w:t>
      </w:r>
      <w:r w:rsidRPr="00B558EB">
        <w:rPr>
          <w:rFonts w:ascii="Arial" w:hAnsi="Arial" w:cs="Arial"/>
          <w:sz w:val="20"/>
          <w:szCs w:val="20"/>
          <w:lang w:val="cs-CZ"/>
        </w:rPr>
        <w:br/>
        <w:t>i wydrukiem parametrów zgrzewania,</w:t>
      </w:r>
    </w:p>
    <w:p w14:paraId="3D383890"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do zgrzewania elektrooporowego należy używać wyłącznie zgrzewarek automatycznych z rejestracją i wydrukiem parametrów zgrzewania,</w:t>
      </w:r>
    </w:p>
    <w:p w14:paraId="30DEBA04"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wprowadzenie parametrów kształtek wyłącznie poprzez pióro świetlne z kodu kreskowego kształtki,</w:t>
      </w:r>
    </w:p>
    <w:p w14:paraId="6B92ECCA"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przyrządy kontrolno-pomiarowe z aktualnymi świadectwami legalizacyjnymi,</w:t>
      </w:r>
    </w:p>
    <w:p w14:paraId="7E92EA34"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świadectwa wzorcowania ciśnieniomierzy sprężynowych, tarczowych i rejestrujących użytych do prób ciśnieniowych zachowują ważność 36 miesięcy od dnia wydania</w:t>
      </w:r>
    </w:p>
    <w:p w14:paraId="652FD196" w14:textId="77777777" w:rsidR="0026704E" w:rsidRPr="00B558EB" w:rsidRDefault="0026704E" w:rsidP="0026704E">
      <w:pPr>
        <w:pStyle w:val="Akapitzlist"/>
        <w:numPr>
          <w:ilvl w:val="0"/>
          <w:numId w:val="8"/>
        </w:numPr>
        <w:tabs>
          <w:tab w:val="num" w:pos="360"/>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wszystkie pracujące na budowie maszyny i urządzenia muszą posiadać aktualne dokumenty poświadczające ich sprawność techniczną i dopuszczające do pracy (dowody rejestracyjne, aktualne przeglądy techniczne).</w:t>
      </w:r>
    </w:p>
    <w:p w14:paraId="76885BB4" w14:textId="77777777" w:rsidR="0026704E" w:rsidRPr="00B558EB" w:rsidRDefault="0026704E" w:rsidP="0026704E">
      <w:pPr>
        <w:pStyle w:val="Akapitzlist"/>
        <w:tabs>
          <w:tab w:val="num" w:pos="851"/>
        </w:tabs>
        <w:spacing w:line="276" w:lineRule="auto"/>
        <w:ind w:left="1134"/>
        <w:jc w:val="both"/>
        <w:rPr>
          <w:rFonts w:ascii="Arial" w:hAnsi="Arial" w:cs="Arial"/>
          <w:sz w:val="20"/>
          <w:szCs w:val="20"/>
          <w:lang w:val="cs-CZ"/>
        </w:rPr>
      </w:pPr>
    </w:p>
    <w:p w14:paraId="6832FE07" w14:textId="77777777" w:rsidR="0026704E" w:rsidRPr="00B558EB" w:rsidRDefault="0026704E" w:rsidP="0026704E">
      <w:pPr>
        <w:pStyle w:val="Akapitzlist"/>
        <w:numPr>
          <w:ilvl w:val="1"/>
          <w:numId w:val="1"/>
        </w:numPr>
        <w:tabs>
          <w:tab w:val="num" w:pos="993"/>
        </w:tabs>
        <w:spacing w:before="120" w:after="120" w:line="276" w:lineRule="auto"/>
        <w:ind w:left="993" w:hanging="426"/>
        <w:jc w:val="both"/>
        <w:rPr>
          <w:rFonts w:ascii="Arial" w:hAnsi="Arial" w:cs="Arial"/>
          <w:b/>
          <w:sz w:val="20"/>
          <w:szCs w:val="20"/>
          <w:lang w:val="cs-CZ"/>
        </w:rPr>
      </w:pPr>
      <w:r w:rsidRPr="00B558EB">
        <w:rPr>
          <w:rFonts w:ascii="Arial" w:hAnsi="Arial" w:cs="Arial"/>
          <w:b/>
          <w:sz w:val="20"/>
          <w:szCs w:val="20"/>
          <w:lang w:val="cs-CZ"/>
        </w:rPr>
        <w:lastRenderedPageBreak/>
        <w:t>Warunki wykonania i formy przekazywania pomiarów powykonawczych sieci gazowej – wytyczne ogólne dla geodetów</w:t>
      </w:r>
    </w:p>
    <w:p w14:paraId="07483347" w14:textId="77777777" w:rsidR="0026704E" w:rsidRPr="00B558EB" w:rsidRDefault="0026704E" w:rsidP="0026704E">
      <w:pPr>
        <w:numPr>
          <w:ilvl w:val="3"/>
          <w:numId w:val="3"/>
        </w:numPr>
        <w:tabs>
          <w:tab w:val="num" w:pos="993"/>
        </w:tabs>
        <w:spacing w:line="276" w:lineRule="auto"/>
        <w:ind w:left="1134" w:hanging="283"/>
        <w:outlineLvl w:val="0"/>
        <w:rPr>
          <w:rFonts w:ascii="Arial" w:hAnsi="Arial" w:cs="Arial"/>
          <w:sz w:val="20"/>
          <w:szCs w:val="20"/>
        </w:rPr>
      </w:pPr>
      <w:r w:rsidRPr="00B558EB">
        <w:rPr>
          <w:rFonts w:ascii="Arial" w:hAnsi="Arial" w:cs="Arial"/>
          <w:sz w:val="20"/>
          <w:szCs w:val="20"/>
        </w:rPr>
        <w:t>Układ współrzędnych geodezyjnych.</w:t>
      </w:r>
    </w:p>
    <w:p w14:paraId="77E3F15F" w14:textId="77777777" w:rsidR="0026704E" w:rsidRPr="00B558EB" w:rsidRDefault="0026704E" w:rsidP="0026704E">
      <w:pPr>
        <w:spacing w:line="276" w:lineRule="auto"/>
        <w:ind w:left="1134"/>
        <w:rPr>
          <w:rFonts w:ascii="Arial" w:hAnsi="Arial" w:cs="Arial"/>
          <w:sz w:val="20"/>
          <w:szCs w:val="20"/>
        </w:rPr>
      </w:pPr>
      <w:r w:rsidRPr="00B558EB">
        <w:rPr>
          <w:rFonts w:ascii="Arial" w:hAnsi="Arial" w:cs="Arial"/>
          <w:sz w:val="20"/>
          <w:szCs w:val="20"/>
        </w:rPr>
        <w:t>Mapa powinna być sporządzona w następującym układzie współrzędnych geodezyjnych:</w:t>
      </w:r>
    </w:p>
    <w:p w14:paraId="7EAFCDC2" w14:textId="77777777" w:rsidR="0026704E" w:rsidRPr="00B558EB" w:rsidRDefault="0026704E" w:rsidP="0026704E">
      <w:pPr>
        <w:numPr>
          <w:ilvl w:val="4"/>
          <w:numId w:val="3"/>
        </w:numPr>
        <w:tabs>
          <w:tab w:val="clear" w:pos="3600"/>
          <w:tab w:val="num" w:pos="1276"/>
        </w:tabs>
        <w:spacing w:line="276" w:lineRule="auto"/>
        <w:ind w:left="1134" w:firstLine="0"/>
        <w:jc w:val="both"/>
        <w:rPr>
          <w:rFonts w:ascii="Arial" w:hAnsi="Arial" w:cs="Arial"/>
          <w:sz w:val="20"/>
          <w:szCs w:val="20"/>
        </w:rPr>
      </w:pPr>
      <w:r w:rsidRPr="00B558EB">
        <w:rPr>
          <w:rFonts w:ascii="Arial" w:hAnsi="Arial" w:cs="Arial"/>
          <w:sz w:val="20"/>
          <w:szCs w:val="20"/>
        </w:rPr>
        <w:t xml:space="preserve">w układzie 2000 </w:t>
      </w:r>
    </w:p>
    <w:p w14:paraId="39757C3F" w14:textId="77777777" w:rsidR="0026704E" w:rsidRPr="00B558EB" w:rsidRDefault="0026704E" w:rsidP="0026704E">
      <w:pPr>
        <w:numPr>
          <w:ilvl w:val="4"/>
          <w:numId w:val="3"/>
        </w:numPr>
        <w:tabs>
          <w:tab w:val="clear" w:pos="3600"/>
          <w:tab w:val="num" w:pos="1276"/>
        </w:tabs>
        <w:spacing w:line="276" w:lineRule="auto"/>
        <w:ind w:left="1134" w:firstLine="0"/>
        <w:jc w:val="both"/>
        <w:rPr>
          <w:rFonts w:ascii="Arial" w:hAnsi="Arial" w:cs="Arial"/>
          <w:sz w:val="20"/>
          <w:szCs w:val="20"/>
        </w:rPr>
      </w:pPr>
      <w:r w:rsidRPr="00B558EB">
        <w:rPr>
          <w:rFonts w:ascii="Arial" w:hAnsi="Arial" w:cs="Arial"/>
          <w:sz w:val="20"/>
          <w:szCs w:val="20"/>
        </w:rPr>
        <w:t>w układzie 1992</w:t>
      </w:r>
    </w:p>
    <w:p w14:paraId="6B2C3E99" w14:textId="77777777" w:rsidR="0026704E" w:rsidRPr="00B558EB" w:rsidRDefault="0026704E" w:rsidP="0026704E">
      <w:pPr>
        <w:numPr>
          <w:ilvl w:val="4"/>
          <w:numId w:val="3"/>
        </w:numPr>
        <w:tabs>
          <w:tab w:val="clear" w:pos="3600"/>
          <w:tab w:val="num" w:pos="1276"/>
        </w:tabs>
        <w:spacing w:line="276" w:lineRule="auto"/>
        <w:ind w:left="1134" w:firstLine="0"/>
        <w:jc w:val="both"/>
        <w:outlineLvl w:val="0"/>
        <w:rPr>
          <w:rFonts w:ascii="Arial" w:hAnsi="Arial" w:cs="Arial"/>
          <w:sz w:val="20"/>
          <w:szCs w:val="20"/>
        </w:rPr>
      </w:pPr>
      <w:r w:rsidRPr="00B558EB">
        <w:rPr>
          <w:rFonts w:ascii="Arial" w:hAnsi="Arial" w:cs="Arial"/>
          <w:sz w:val="20"/>
          <w:szCs w:val="20"/>
        </w:rPr>
        <w:t>w układzie lokalnym</w:t>
      </w:r>
    </w:p>
    <w:p w14:paraId="1B6A58E3" w14:textId="77777777" w:rsidR="0026704E" w:rsidRPr="00B558EB" w:rsidRDefault="0026704E" w:rsidP="0026704E">
      <w:pPr>
        <w:numPr>
          <w:ilvl w:val="3"/>
          <w:numId w:val="3"/>
        </w:numPr>
        <w:tabs>
          <w:tab w:val="num" w:pos="993"/>
        </w:tabs>
        <w:spacing w:line="276" w:lineRule="auto"/>
        <w:ind w:left="1134" w:hanging="283"/>
        <w:outlineLvl w:val="0"/>
        <w:rPr>
          <w:rFonts w:ascii="Arial" w:hAnsi="Arial" w:cs="Arial"/>
          <w:sz w:val="20"/>
          <w:szCs w:val="20"/>
        </w:rPr>
      </w:pPr>
      <w:r w:rsidRPr="00B558EB">
        <w:rPr>
          <w:rFonts w:ascii="Arial" w:hAnsi="Arial" w:cs="Arial"/>
          <w:sz w:val="20"/>
          <w:szCs w:val="20"/>
        </w:rPr>
        <w:t>Forma przekazywania map powykonawczych.</w:t>
      </w:r>
    </w:p>
    <w:p w14:paraId="59E0C61E"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a) Forma analogowa:</w:t>
      </w:r>
    </w:p>
    <w:p w14:paraId="1F1D5BF2"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 xml:space="preserve">- mapy zasadniczej z inwentaryzacji powykonawczej wyłącznie czarno-białe, </w:t>
      </w:r>
    </w:p>
    <w:p w14:paraId="445D0DBC"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dla pomiaru dotyczącego przyłącza gazowego, mapa powinna zawierać minimalnie 4 krzyże.</w:t>
      </w:r>
    </w:p>
    <w:p w14:paraId="40E4AF54"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dla pomiaru gazociągu o ile zakres mapy jest większy od formatu A3 – pełna sekcja (bez</w:t>
      </w:r>
      <w:r>
        <w:rPr>
          <w:rFonts w:ascii="Arial" w:hAnsi="Arial" w:cs="Arial"/>
          <w:sz w:val="20"/>
          <w:szCs w:val="20"/>
        </w:rPr>
        <w:t> </w:t>
      </w:r>
      <w:r w:rsidRPr="00B558EB">
        <w:rPr>
          <w:rFonts w:ascii="Arial" w:hAnsi="Arial" w:cs="Arial"/>
          <w:sz w:val="20"/>
          <w:szCs w:val="20"/>
        </w:rPr>
        <w:t>montażu)</w:t>
      </w:r>
    </w:p>
    <w:p w14:paraId="2026EEAD" w14:textId="77777777" w:rsidR="0026704E" w:rsidRPr="00B558EB" w:rsidRDefault="0026704E" w:rsidP="0026704E">
      <w:pPr>
        <w:tabs>
          <w:tab w:val="num" w:pos="1418"/>
        </w:tabs>
        <w:spacing w:line="276" w:lineRule="auto"/>
        <w:ind w:left="1134"/>
        <w:outlineLvl w:val="0"/>
        <w:rPr>
          <w:rFonts w:ascii="Arial" w:hAnsi="Arial" w:cs="Arial"/>
          <w:sz w:val="20"/>
          <w:szCs w:val="20"/>
        </w:rPr>
      </w:pPr>
      <w:r w:rsidRPr="00B558EB">
        <w:rPr>
          <w:rFonts w:ascii="Arial" w:hAnsi="Arial" w:cs="Arial"/>
          <w:sz w:val="20"/>
          <w:szCs w:val="20"/>
        </w:rPr>
        <w:t>- szkice polowe</w:t>
      </w:r>
    </w:p>
    <w:p w14:paraId="109F2F6D" w14:textId="77777777" w:rsidR="0026704E" w:rsidRPr="00B558EB" w:rsidRDefault="0026704E" w:rsidP="0026704E">
      <w:pPr>
        <w:tabs>
          <w:tab w:val="num" w:pos="1418"/>
        </w:tabs>
        <w:spacing w:line="276" w:lineRule="auto"/>
        <w:ind w:left="1134"/>
        <w:outlineLvl w:val="0"/>
        <w:rPr>
          <w:rFonts w:ascii="Arial" w:hAnsi="Arial" w:cs="Arial"/>
          <w:sz w:val="20"/>
          <w:szCs w:val="20"/>
        </w:rPr>
      </w:pPr>
      <w:r w:rsidRPr="00B558EB">
        <w:rPr>
          <w:rFonts w:ascii="Arial" w:hAnsi="Arial" w:cs="Arial"/>
          <w:sz w:val="20"/>
          <w:szCs w:val="20"/>
        </w:rPr>
        <w:t>b) Forma cyfrowa:</w:t>
      </w:r>
    </w:p>
    <w:p w14:paraId="45EB3480"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 xml:space="preserve">- Sytuacyjna mapa wektorowa sieci gazowej - wektor sieć gazowa zgodnie z symboliką branżową według normy PN-69/B-01530 w jednym z formatów: </w:t>
      </w:r>
      <w:proofErr w:type="spellStart"/>
      <w:r w:rsidRPr="00B558EB">
        <w:rPr>
          <w:rFonts w:ascii="Arial" w:hAnsi="Arial" w:cs="Arial"/>
          <w:sz w:val="20"/>
          <w:szCs w:val="20"/>
        </w:rPr>
        <w:t>dgn</w:t>
      </w:r>
      <w:proofErr w:type="spellEnd"/>
      <w:r w:rsidRPr="00B558EB">
        <w:rPr>
          <w:rFonts w:ascii="Arial" w:hAnsi="Arial" w:cs="Arial"/>
          <w:sz w:val="20"/>
          <w:szCs w:val="20"/>
        </w:rPr>
        <w:t xml:space="preserve">, </w:t>
      </w:r>
      <w:proofErr w:type="spellStart"/>
      <w:r w:rsidRPr="00B558EB">
        <w:rPr>
          <w:rFonts w:ascii="Arial" w:hAnsi="Arial" w:cs="Arial"/>
          <w:sz w:val="20"/>
          <w:szCs w:val="20"/>
        </w:rPr>
        <w:t>dwg</w:t>
      </w:r>
      <w:proofErr w:type="spellEnd"/>
      <w:r w:rsidRPr="00B558EB">
        <w:rPr>
          <w:rFonts w:ascii="Arial" w:hAnsi="Arial" w:cs="Arial"/>
          <w:sz w:val="20"/>
          <w:szCs w:val="20"/>
        </w:rPr>
        <w:t xml:space="preserve"> lub </w:t>
      </w:r>
      <w:proofErr w:type="spellStart"/>
      <w:r w:rsidRPr="00B558EB">
        <w:rPr>
          <w:rFonts w:ascii="Arial" w:hAnsi="Arial" w:cs="Arial"/>
          <w:sz w:val="20"/>
          <w:szCs w:val="20"/>
        </w:rPr>
        <w:t>dxf</w:t>
      </w:r>
      <w:proofErr w:type="spellEnd"/>
      <w:r w:rsidRPr="00B558EB">
        <w:rPr>
          <w:rFonts w:ascii="Arial" w:hAnsi="Arial" w:cs="Arial"/>
          <w:sz w:val="20"/>
          <w:szCs w:val="20"/>
        </w:rPr>
        <w:t xml:space="preserve">. </w:t>
      </w:r>
      <w:r w:rsidRPr="00B558EB">
        <w:rPr>
          <w:rFonts w:ascii="Arial" w:hAnsi="Arial" w:cs="Arial"/>
          <w:sz w:val="20"/>
          <w:szCs w:val="20"/>
        </w:rPr>
        <w:br/>
        <w:t>Mapę sytuacyjną należy dostarczyć w dwóch plikach – osobno dla układu 2000 i 1992.</w:t>
      </w:r>
    </w:p>
    <w:p w14:paraId="6B49EC69"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 Wykaz współrzędnych pomierzonej sieci gazowej.</w:t>
      </w:r>
    </w:p>
    <w:p w14:paraId="0DFF7727" w14:textId="77777777" w:rsidR="0026704E" w:rsidRPr="00B558EB" w:rsidRDefault="0026704E" w:rsidP="0026704E">
      <w:pPr>
        <w:numPr>
          <w:ilvl w:val="0"/>
          <w:numId w:val="4"/>
        </w:numPr>
        <w:tabs>
          <w:tab w:val="num" w:pos="1276"/>
          <w:tab w:val="num" w:pos="1418"/>
        </w:tabs>
        <w:spacing w:line="276" w:lineRule="auto"/>
        <w:ind w:left="1134" w:firstLine="0"/>
        <w:rPr>
          <w:rFonts w:ascii="Arial" w:hAnsi="Arial" w:cs="Arial"/>
          <w:sz w:val="20"/>
          <w:szCs w:val="20"/>
          <w:u w:val="single"/>
        </w:rPr>
      </w:pPr>
      <w:r w:rsidRPr="00B558EB">
        <w:rPr>
          <w:rFonts w:ascii="Arial" w:hAnsi="Arial" w:cs="Arial"/>
          <w:sz w:val="20"/>
          <w:szCs w:val="20"/>
        </w:rPr>
        <w:t xml:space="preserve">w układzie 2000 i 1992 </w:t>
      </w:r>
    </w:p>
    <w:p w14:paraId="1C8AC227" w14:textId="77777777" w:rsidR="0026704E" w:rsidRPr="00B558EB" w:rsidRDefault="0026704E" w:rsidP="0026704E">
      <w:pPr>
        <w:numPr>
          <w:ilvl w:val="0"/>
          <w:numId w:val="4"/>
        </w:numPr>
        <w:tabs>
          <w:tab w:val="num" w:pos="1276"/>
          <w:tab w:val="num" w:pos="1418"/>
        </w:tabs>
        <w:spacing w:line="276" w:lineRule="auto"/>
        <w:ind w:left="1134" w:firstLine="0"/>
        <w:rPr>
          <w:rFonts w:ascii="Arial" w:hAnsi="Arial" w:cs="Arial"/>
          <w:sz w:val="20"/>
          <w:szCs w:val="20"/>
          <w:u w:val="single"/>
        </w:rPr>
      </w:pPr>
      <w:r w:rsidRPr="00B558EB">
        <w:rPr>
          <w:rFonts w:ascii="Arial" w:hAnsi="Arial" w:cs="Arial"/>
          <w:sz w:val="20"/>
          <w:szCs w:val="20"/>
          <w:u w:val="single"/>
        </w:rPr>
        <w:t xml:space="preserve">Współrzędne elementów opracowania, które znajdują się w układzie lokalnym </w:t>
      </w:r>
      <w:r w:rsidRPr="00B558EB">
        <w:rPr>
          <w:rFonts w:ascii="Arial" w:hAnsi="Arial" w:cs="Arial"/>
          <w:sz w:val="20"/>
          <w:szCs w:val="20"/>
          <w:u w:val="single"/>
        </w:rPr>
        <w:br/>
        <w:t xml:space="preserve">należy poddać transformacji do układów  2000 i 1992 </w:t>
      </w:r>
    </w:p>
    <w:p w14:paraId="12470160" w14:textId="77777777" w:rsidR="0026704E" w:rsidRPr="00B558EB" w:rsidRDefault="0026704E" w:rsidP="0026704E">
      <w:pPr>
        <w:tabs>
          <w:tab w:val="num" w:pos="1418"/>
        </w:tabs>
        <w:spacing w:line="276" w:lineRule="auto"/>
        <w:ind w:left="1134"/>
        <w:rPr>
          <w:rFonts w:ascii="Arial" w:hAnsi="Arial" w:cs="Arial"/>
          <w:sz w:val="20"/>
          <w:szCs w:val="20"/>
        </w:rPr>
      </w:pPr>
      <w:r w:rsidRPr="00B558EB">
        <w:rPr>
          <w:rFonts w:ascii="Arial" w:hAnsi="Arial" w:cs="Arial"/>
          <w:sz w:val="20"/>
          <w:szCs w:val="20"/>
        </w:rPr>
        <w:t>Wykaz współrzędnych należy dostarczyć w postaci pliku tekstowego (*.txt) w następującym formacie:</w:t>
      </w:r>
    </w:p>
    <w:tbl>
      <w:tblPr>
        <w:tblW w:w="6723" w:type="dxa"/>
        <w:tblCellMar>
          <w:left w:w="70" w:type="dxa"/>
          <w:right w:w="70" w:type="dxa"/>
        </w:tblCellMar>
        <w:tblLook w:val="0000" w:firstRow="0" w:lastRow="0" w:firstColumn="0" w:lastColumn="0" w:noHBand="0" w:noVBand="0"/>
      </w:tblPr>
      <w:tblGrid>
        <w:gridCol w:w="2735"/>
        <w:gridCol w:w="2230"/>
        <w:gridCol w:w="2230"/>
      </w:tblGrid>
      <w:tr w:rsidR="0026704E" w:rsidRPr="00B558EB" w14:paraId="24E55960" w14:textId="77777777" w:rsidTr="00CA6097">
        <w:trPr>
          <w:trHeight w:val="255"/>
        </w:trPr>
        <w:tc>
          <w:tcPr>
            <w:tcW w:w="2735" w:type="dxa"/>
            <w:noWrap/>
            <w:vAlign w:val="bottom"/>
          </w:tcPr>
          <w:p w14:paraId="490C83FC" w14:textId="77777777" w:rsidR="0026704E" w:rsidRPr="00B558EB" w:rsidRDefault="0026704E" w:rsidP="00CA6097">
            <w:pPr>
              <w:tabs>
                <w:tab w:val="num" w:pos="1418"/>
              </w:tabs>
              <w:spacing w:line="276" w:lineRule="auto"/>
              <w:ind w:left="1134"/>
              <w:rPr>
                <w:rFonts w:ascii="Arial" w:hAnsi="Arial" w:cs="Arial"/>
                <w:sz w:val="20"/>
                <w:szCs w:val="20"/>
              </w:rPr>
            </w:pPr>
            <w:r w:rsidRPr="00B558EB">
              <w:rPr>
                <w:rFonts w:ascii="Arial" w:hAnsi="Arial" w:cs="Arial"/>
                <w:sz w:val="20"/>
                <w:szCs w:val="20"/>
              </w:rPr>
              <w:t xml:space="preserve">Numer punktu pomiarowego </w:t>
            </w:r>
          </w:p>
        </w:tc>
        <w:tc>
          <w:tcPr>
            <w:tcW w:w="1994" w:type="dxa"/>
            <w:noWrap/>
            <w:vAlign w:val="bottom"/>
          </w:tcPr>
          <w:p w14:paraId="003038A9" w14:textId="77777777" w:rsidR="0026704E" w:rsidRPr="00B558EB" w:rsidRDefault="0026704E" w:rsidP="00CA6097">
            <w:pPr>
              <w:tabs>
                <w:tab w:val="num" w:pos="1418"/>
              </w:tabs>
              <w:spacing w:line="276" w:lineRule="auto"/>
              <w:ind w:left="1134"/>
              <w:rPr>
                <w:rFonts w:ascii="Arial" w:hAnsi="Arial" w:cs="Arial"/>
                <w:sz w:val="20"/>
                <w:szCs w:val="20"/>
              </w:rPr>
            </w:pPr>
            <w:r w:rsidRPr="00B558EB">
              <w:rPr>
                <w:rFonts w:ascii="Arial" w:hAnsi="Arial" w:cs="Arial"/>
                <w:sz w:val="20"/>
                <w:szCs w:val="20"/>
              </w:rPr>
              <w:t>X</w:t>
            </w:r>
          </w:p>
        </w:tc>
        <w:tc>
          <w:tcPr>
            <w:tcW w:w="1994" w:type="dxa"/>
            <w:noWrap/>
            <w:vAlign w:val="bottom"/>
          </w:tcPr>
          <w:p w14:paraId="54FA6444" w14:textId="77777777" w:rsidR="0026704E" w:rsidRPr="00B558EB" w:rsidRDefault="0026704E" w:rsidP="00CA6097">
            <w:pPr>
              <w:tabs>
                <w:tab w:val="num" w:pos="1418"/>
              </w:tabs>
              <w:spacing w:line="276" w:lineRule="auto"/>
              <w:ind w:left="1134"/>
              <w:rPr>
                <w:rFonts w:ascii="Arial" w:hAnsi="Arial" w:cs="Arial"/>
                <w:sz w:val="20"/>
                <w:szCs w:val="20"/>
              </w:rPr>
            </w:pPr>
            <w:r w:rsidRPr="00B558EB">
              <w:rPr>
                <w:rFonts w:ascii="Arial" w:hAnsi="Arial" w:cs="Arial"/>
                <w:sz w:val="20"/>
                <w:szCs w:val="20"/>
              </w:rPr>
              <w:t>Y</w:t>
            </w:r>
          </w:p>
        </w:tc>
      </w:tr>
      <w:tr w:rsidR="0026704E" w:rsidRPr="00B558EB" w14:paraId="576285A6" w14:textId="77777777" w:rsidTr="00CA6097">
        <w:trPr>
          <w:trHeight w:val="255"/>
        </w:trPr>
        <w:tc>
          <w:tcPr>
            <w:tcW w:w="2735" w:type="dxa"/>
            <w:noWrap/>
            <w:vAlign w:val="bottom"/>
          </w:tcPr>
          <w:p w14:paraId="0DA2837B" w14:textId="77777777" w:rsidR="0026704E" w:rsidRPr="00B558EB" w:rsidRDefault="0026704E" w:rsidP="00CA6097">
            <w:pPr>
              <w:tabs>
                <w:tab w:val="num" w:pos="1418"/>
              </w:tabs>
              <w:spacing w:line="276" w:lineRule="auto"/>
              <w:ind w:left="1134"/>
              <w:jc w:val="right"/>
              <w:rPr>
                <w:rFonts w:ascii="Arial" w:hAnsi="Arial" w:cs="Arial"/>
                <w:sz w:val="20"/>
                <w:szCs w:val="20"/>
              </w:rPr>
            </w:pPr>
            <w:r w:rsidRPr="00B558EB">
              <w:rPr>
                <w:rFonts w:ascii="Arial" w:hAnsi="Arial" w:cs="Arial"/>
                <w:sz w:val="20"/>
                <w:szCs w:val="20"/>
              </w:rPr>
              <w:t>1</w:t>
            </w:r>
          </w:p>
        </w:tc>
        <w:tc>
          <w:tcPr>
            <w:tcW w:w="1994" w:type="dxa"/>
            <w:noWrap/>
            <w:vAlign w:val="bottom"/>
          </w:tcPr>
          <w:p w14:paraId="2E9AC3BA" w14:textId="77777777" w:rsidR="0026704E" w:rsidRPr="00B558EB" w:rsidRDefault="0026704E" w:rsidP="00CA6097">
            <w:pPr>
              <w:tabs>
                <w:tab w:val="num" w:pos="1418"/>
              </w:tabs>
              <w:spacing w:line="276" w:lineRule="auto"/>
              <w:ind w:left="1134"/>
              <w:rPr>
                <w:rFonts w:ascii="Arial" w:hAnsi="Arial" w:cs="Arial"/>
                <w:sz w:val="20"/>
                <w:szCs w:val="20"/>
              </w:rPr>
            </w:pPr>
            <w:proofErr w:type="spellStart"/>
            <w:r w:rsidRPr="00B558EB">
              <w:rPr>
                <w:rFonts w:ascii="Arial" w:hAnsi="Arial" w:cs="Arial"/>
                <w:sz w:val="20"/>
                <w:szCs w:val="20"/>
              </w:rPr>
              <w:t>xxxxx.xxxx</w:t>
            </w:r>
            <w:proofErr w:type="spellEnd"/>
          </w:p>
        </w:tc>
        <w:tc>
          <w:tcPr>
            <w:tcW w:w="1994" w:type="dxa"/>
            <w:noWrap/>
            <w:vAlign w:val="bottom"/>
          </w:tcPr>
          <w:p w14:paraId="02537956" w14:textId="77777777" w:rsidR="0026704E" w:rsidRPr="00B558EB" w:rsidRDefault="0026704E" w:rsidP="00CA6097">
            <w:pPr>
              <w:tabs>
                <w:tab w:val="num" w:pos="1418"/>
              </w:tabs>
              <w:spacing w:line="276" w:lineRule="auto"/>
              <w:ind w:left="1134"/>
              <w:rPr>
                <w:rFonts w:ascii="Arial" w:hAnsi="Arial" w:cs="Arial"/>
                <w:sz w:val="20"/>
                <w:szCs w:val="20"/>
              </w:rPr>
            </w:pPr>
            <w:proofErr w:type="spellStart"/>
            <w:r w:rsidRPr="00B558EB">
              <w:rPr>
                <w:rFonts w:ascii="Arial" w:hAnsi="Arial" w:cs="Arial"/>
                <w:sz w:val="20"/>
                <w:szCs w:val="20"/>
              </w:rPr>
              <w:t>yyyyy.yyyy</w:t>
            </w:r>
            <w:proofErr w:type="spellEnd"/>
          </w:p>
        </w:tc>
      </w:tr>
      <w:tr w:rsidR="0026704E" w:rsidRPr="00B558EB" w14:paraId="568F1F55" w14:textId="77777777" w:rsidTr="00CA6097">
        <w:trPr>
          <w:trHeight w:val="255"/>
        </w:trPr>
        <w:tc>
          <w:tcPr>
            <w:tcW w:w="2735" w:type="dxa"/>
            <w:noWrap/>
            <w:vAlign w:val="bottom"/>
          </w:tcPr>
          <w:p w14:paraId="79AE0DFD" w14:textId="77777777" w:rsidR="0026704E" w:rsidRPr="00B558EB" w:rsidRDefault="0026704E" w:rsidP="00CA6097">
            <w:pPr>
              <w:tabs>
                <w:tab w:val="num" w:pos="1418"/>
              </w:tabs>
              <w:spacing w:line="276" w:lineRule="auto"/>
              <w:ind w:left="1134"/>
              <w:jc w:val="right"/>
              <w:rPr>
                <w:rFonts w:ascii="Arial" w:hAnsi="Arial" w:cs="Arial"/>
                <w:sz w:val="20"/>
                <w:szCs w:val="20"/>
              </w:rPr>
            </w:pPr>
            <w:r w:rsidRPr="00B558EB">
              <w:rPr>
                <w:rFonts w:ascii="Arial" w:hAnsi="Arial" w:cs="Arial"/>
                <w:sz w:val="20"/>
                <w:szCs w:val="20"/>
              </w:rPr>
              <w:t>2</w:t>
            </w:r>
          </w:p>
        </w:tc>
        <w:tc>
          <w:tcPr>
            <w:tcW w:w="1994" w:type="dxa"/>
            <w:noWrap/>
            <w:vAlign w:val="bottom"/>
          </w:tcPr>
          <w:p w14:paraId="255BAE34" w14:textId="77777777" w:rsidR="0026704E" w:rsidRPr="00B558EB" w:rsidRDefault="0026704E" w:rsidP="00CA6097">
            <w:pPr>
              <w:tabs>
                <w:tab w:val="num" w:pos="1418"/>
              </w:tabs>
              <w:spacing w:line="276" w:lineRule="auto"/>
              <w:ind w:left="1134"/>
              <w:rPr>
                <w:rFonts w:ascii="Arial" w:hAnsi="Arial" w:cs="Arial"/>
                <w:sz w:val="20"/>
                <w:szCs w:val="20"/>
              </w:rPr>
            </w:pPr>
            <w:proofErr w:type="spellStart"/>
            <w:r w:rsidRPr="00B558EB">
              <w:rPr>
                <w:rFonts w:ascii="Arial" w:hAnsi="Arial" w:cs="Arial"/>
                <w:sz w:val="20"/>
                <w:szCs w:val="20"/>
              </w:rPr>
              <w:t>xxxxx.xxxx</w:t>
            </w:r>
            <w:proofErr w:type="spellEnd"/>
          </w:p>
        </w:tc>
        <w:tc>
          <w:tcPr>
            <w:tcW w:w="1994" w:type="dxa"/>
            <w:noWrap/>
            <w:vAlign w:val="bottom"/>
          </w:tcPr>
          <w:p w14:paraId="4936CE24" w14:textId="77777777" w:rsidR="0026704E" w:rsidRPr="00B558EB" w:rsidRDefault="0026704E" w:rsidP="00CA6097">
            <w:pPr>
              <w:tabs>
                <w:tab w:val="num" w:pos="1418"/>
              </w:tabs>
              <w:spacing w:line="276" w:lineRule="auto"/>
              <w:ind w:left="1134"/>
              <w:rPr>
                <w:rFonts w:ascii="Arial" w:hAnsi="Arial" w:cs="Arial"/>
                <w:sz w:val="20"/>
                <w:szCs w:val="20"/>
              </w:rPr>
            </w:pPr>
            <w:proofErr w:type="spellStart"/>
            <w:r w:rsidRPr="00B558EB">
              <w:rPr>
                <w:rFonts w:ascii="Arial" w:hAnsi="Arial" w:cs="Arial"/>
                <w:sz w:val="20"/>
                <w:szCs w:val="20"/>
              </w:rPr>
              <w:t>yyyyy.yyyy</w:t>
            </w:r>
            <w:proofErr w:type="spellEnd"/>
          </w:p>
        </w:tc>
      </w:tr>
    </w:tbl>
    <w:p w14:paraId="4BB1DB11" w14:textId="77777777" w:rsidR="0026704E" w:rsidRPr="00B558EB" w:rsidRDefault="0026704E" w:rsidP="0026704E">
      <w:pPr>
        <w:tabs>
          <w:tab w:val="num" w:pos="1418"/>
        </w:tabs>
        <w:spacing w:line="276" w:lineRule="auto"/>
        <w:ind w:left="1134"/>
        <w:jc w:val="both"/>
        <w:rPr>
          <w:rFonts w:ascii="Arial" w:hAnsi="Arial" w:cs="Arial"/>
          <w:color w:val="000000"/>
          <w:sz w:val="20"/>
          <w:szCs w:val="20"/>
        </w:rPr>
      </w:pPr>
      <w:r w:rsidRPr="00B558EB">
        <w:rPr>
          <w:rFonts w:ascii="Arial" w:hAnsi="Arial" w:cs="Arial"/>
          <w:sz w:val="20"/>
          <w:szCs w:val="20"/>
        </w:rPr>
        <w:t>Materiały cyfrowe należy przekazać w postaci elektronicznej do PSG Sp. z o.o. na załączonej do dokumentacji analogowej płycie CD.</w:t>
      </w:r>
    </w:p>
    <w:p w14:paraId="012DF731" w14:textId="77777777" w:rsidR="0026704E" w:rsidRPr="00B558EB" w:rsidRDefault="0026704E" w:rsidP="0026704E">
      <w:pPr>
        <w:spacing w:line="276" w:lineRule="auto"/>
        <w:jc w:val="both"/>
        <w:rPr>
          <w:rFonts w:ascii="Arial" w:hAnsi="Arial" w:cs="Arial"/>
          <w:color w:val="000000"/>
          <w:sz w:val="20"/>
          <w:szCs w:val="20"/>
        </w:rPr>
      </w:pPr>
    </w:p>
    <w:p w14:paraId="5B70C860" w14:textId="77777777" w:rsidR="0026704E" w:rsidRPr="00B558EB" w:rsidRDefault="0026704E" w:rsidP="0026704E">
      <w:pPr>
        <w:pStyle w:val="Akapitzlist"/>
        <w:numPr>
          <w:ilvl w:val="0"/>
          <w:numId w:val="5"/>
        </w:numPr>
        <w:spacing w:line="276" w:lineRule="auto"/>
        <w:ind w:left="284" w:hanging="284"/>
        <w:jc w:val="both"/>
        <w:rPr>
          <w:rFonts w:ascii="Arial" w:hAnsi="Arial" w:cs="Arial"/>
          <w:color w:val="000000"/>
          <w:sz w:val="20"/>
          <w:szCs w:val="20"/>
        </w:rPr>
      </w:pPr>
      <w:r w:rsidRPr="00B558EB">
        <w:rPr>
          <w:rFonts w:ascii="Arial" w:hAnsi="Arial" w:cs="Arial"/>
          <w:b/>
          <w:sz w:val="20"/>
          <w:szCs w:val="20"/>
          <w:lang w:val="cs-CZ"/>
        </w:rPr>
        <w:t xml:space="preserve">Zakres podstawowych uprawnień i czynności odbiorowych </w:t>
      </w:r>
      <w:r w:rsidRPr="00B558EB">
        <w:rPr>
          <w:rFonts w:ascii="Arial" w:hAnsi="Arial" w:cs="Arial"/>
          <w:b/>
          <w:sz w:val="20"/>
          <w:szCs w:val="20"/>
          <w:u w:val="single"/>
          <w:lang w:val="cs-CZ"/>
        </w:rPr>
        <w:t>Inspektora technicznego</w:t>
      </w:r>
      <w:r w:rsidRPr="00B558EB">
        <w:rPr>
          <w:rFonts w:ascii="Arial" w:hAnsi="Arial" w:cs="Arial"/>
          <w:b/>
          <w:sz w:val="20"/>
          <w:szCs w:val="20"/>
          <w:lang w:val="cs-CZ"/>
        </w:rPr>
        <w:t xml:space="preserve"> z</w:t>
      </w:r>
      <w:r>
        <w:rPr>
          <w:rFonts w:ascii="Arial" w:hAnsi="Arial" w:cs="Arial"/>
          <w:b/>
          <w:sz w:val="20"/>
          <w:szCs w:val="20"/>
          <w:lang w:val="cs-CZ"/>
        </w:rPr>
        <w:t> </w:t>
      </w:r>
      <w:r w:rsidRPr="00B558EB">
        <w:rPr>
          <w:rFonts w:ascii="Arial" w:hAnsi="Arial" w:cs="Arial"/>
          <w:b/>
          <w:sz w:val="20"/>
          <w:szCs w:val="20"/>
          <w:lang w:val="cs-CZ"/>
        </w:rPr>
        <w:t xml:space="preserve">ramienia PSG przy robotach budowlanych realizowanych przez Wykonawcę. </w:t>
      </w:r>
    </w:p>
    <w:p w14:paraId="10C3DFD9" w14:textId="77777777" w:rsidR="0026704E" w:rsidRPr="00B558EB" w:rsidRDefault="0026704E" w:rsidP="0026704E">
      <w:pPr>
        <w:spacing w:line="276" w:lineRule="auto"/>
        <w:jc w:val="both"/>
        <w:rPr>
          <w:rFonts w:ascii="Arial" w:hAnsi="Arial" w:cs="Arial"/>
          <w:b/>
          <w:sz w:val="20"/>
          <w:szCs w:val="20"/>
          <w:lang w:val="cs-CZ"/>
        </w:rPr>
      </w:pPr>
    </w:p>
    <w:p w14:paraId="456F4606" w14:textId="77777777" w:rsidR="0026704E" w:rsidRPr="00B558EB" w:rsidRDefault="0026704E" w:rsidP="0026704E">
      <w:pPr>
        <w:pStyle w:val="Akapitzlist"/>
        <w:numPr>
          <w:ilvl w:val="0"/>
          <w:numId w:val="8"/>
        </w:numPr>
        <w:tabs>
          <w:tab w:val="num" w:pos="360"/>
        </w:tabs>
        <w:spacing w:line="276" w:lineRule="auto"/>
        <w:jc w:val="both"/>
        <w:rPr>
          <w:rFonts w:ascii="Arial" w:hAnsi="Arial" w:cs="Arial"/>
          <w:b/>
          <w:sz w:val="20"/>
          <w:szCs w:val="20"/>
          <w:u w:val="single"/>
        </w:rPr>
      </w:pPr>
      <w:r w:rsidRPr="00B558EB">
        <w:rPr>
          <w:rFonts w:ascii="Arial" w:hAnsi="Arial" w:cs="Arial"/>
          <w:sz w:val="20"/>
          <w:szCs w:val="20"/>
        </w:rPr>
        <w:t>Inspektor techniczny z ramienia PSG Sp. o.o. ma prawo do sprawdzenia materiałów i urządzeń do zastosowania w zakresie:</w:t>
      </w:r>
    </w:p>
    <w:p w14:paraId="58DE24E0" w14:textId="77777777" w:rsidR="0026704E" w:rsidRPr="00B558EB" w:rsidRDefault="0026704E" w:rsidP="0026704E">
      <w:pPr>
        <w:pStyle w:val="Akapitzlist"/>
        <w:numPr>
          <w:ilvl w:val="0"/>
          <w:numId w:val="14"/>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t>zgodności z zaopiniowaną i uzgodnioną przez PSG Sp. z o.o. dokumentacją projektową zadania inwestycyjnego,</w:t>
      </w:r>
    </w:p>
    <w:p w14:paraId="5D399744" w14:textId="77777777" w:rsidR="0026704E" w:rsidRPr="00B558EB" w:rsidRDefault="0026704E" w:rsidP="0026704E">
      <w:pPr>
        <w:pStyle w:val="Akapitzlist"/>
        <w:numPr>
          <w:ilvl w:val="0"/>
          <w:numId w:val="14"/>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t>wymaganych prawem certyfikatów, atestów zastosowanych urządzeń i materiałów oraz czy zostały dopuszczone do stosowania w budownictwie.</w:t>
      </w:r>
    </w:p>
    <w:p w14:paraId="056CE925" w14:textId="77777777" w:rsidR="0026704E" w:rsidRPr="00B558EB" w:rsidRDefault="0026704E" w:rsidP="0026704E">
      <w:pPr>
        <w:pStyle w:val="Akapitzlist"/>
        <w:numPr>
          <w:ilvl w:val="0"/>
          <w:numId w:val="8"/>
        </w:numPr>
        <w:tabs>
          <w:tab w:val="clear" w:pos="720"/>
          <w:tab w:val="num" w:pos="426"/>
        </w:tabs>
        <w:spacing w:line="276" w:lineRule="auto"/>
        <w:ind w:left="426" w:hanging="426"/>
        <w:jc w:val="both"/>
        <w:rPr>
          <w:rFonts w:ascii="Arial" w:hAnsi="Arial" w:cs="Arial"/>
          <w:sz w:val="20"/>
          <w:szCs w:val="20"/>
        </w:rPr>
      </w:pPr>
      <w:r w:rsidRPr="00B558EB">
        <w:rPr>
          <w:rFonts w:ascii="Arial" w:hAnsi="Arial" w:cs="Arial"/>
          <w:sz w:val="20"/>
          <w:szCs w:val="20"/>
        </w:rPr>
        <w:t>Inspektor techniczny w trakcie realizacji robót budowlanych ma prawo uczestniczyć w</w:t>
      </w:r>
      <w:r>
        <w:rPr>
          <w:rFonts w:ascii="Arial" w:hAnsi="Arial" w:cs="Arial"/>
          <w:sz w:val="20"/>
          <w:szCs w:val="20"/>
        </w:rPr>
        <w:t> </w:t>
      </w:r>
      <w:r w:rsidRPr="00B558EB">
        <w:rPr>
          <w:rFonts w:ascii="Arial" w:hAnsi="Arial" w:cs="Arial"/>
          <w:sz w:val="20"/>
          <w:szCs w:val="20"/>
        </w:rPr>
        <w:t>następujących czynnościach:</w:t>
      </w:r>
    </w:p>
    <w:p w14:paraId="3E38D0F6" w14:textId="77777777" w:rsidR="0026704E" w:rsidRPr="00B558EB" w:rsidRDefault="0026704E" w:rsidP="0026704E">
      <w:pPr>
        <w:pStyle w:val="Akapitzlist"/>
        <w:numPr>
          <w:ilvl w:val="0"/>
          <w:numId w:val="15"/>
        </w:numPr>
        <w:spacing w:after="160" w:line="276" w:lineRule="auto"/>
        <w:contextualSpacing/>
        <w:jc w:val="both"/>
        <w:rPr>
          <w:rFonts w:ascii="Arial" w:hAnsi="Arial" w:cs="Arial"/>
          <w:sz w:val="20"/>
          <w:szCs w:val="20"/>
        </w:rPr>
      </w:pPr>
      <w:r w:rsidRPr="00B558EB">
        <w:rPr>
          <w:rFonts w:ascii="Arial" w:hAnsi="Arial" w:cs="Arial"/>
          <w:sz w:val="20"/>
          <w:szCs w:val="20"/>
        </w:rPr>
        <w:t>Odbiorach częściowych, w szczególności:</w:t>
      </w:r>
    </w:p>
    <w:p w14:paraId="24B540C4" w14:textId="77777777" w:rsidR="0026704E" w:rsidRPr="00B558EB" w:rsidRDefault="0026704E" w:rsidP="0026704E">
      <w:pPr>
        <w:pStyle w:val="Akapitzlist"/>
        <w:numPr>
          <w:ilvl w:val="0"/>
          <w:numId w:val="16"/>
        </w:numPr>
        <w:tabs>
          <w:tab w:val="clear" w:pos="720"/>
          <w:tab w:val="num" w:pos="1701"/>
        </w:tabs>
        <w:spacing w:after="160" w:line="276" w:lineRule="auto"/>
        <w:ind w:left="1701" w:hanging="283"/>
        <w:contextualSpacing/>
        <w:jc w:val="both"/>
        <w:rPr>
          <w:rFonts w:ascii="Arial" w:hAnsi="Arial" w:cs="Arial"/>
          <w:sz w:val="20"/>
          <w:szCs w:val="20"/>
        </w:rPr>
      </w:pPr>
      <w:r w:rsidRPr="00B558EB">
        <w:rPr>
          <w:rFonts w:ascii="Arial" w:hAnsi="Arial" w:cs="Arial"/>
          <w:sz w:val="20"/>
          <w:szCs w:val="20"/>
        </w:rPr>
        <w:t>Odbiorach robót zanikowych i ulegających zakryciu – wnioskując o dokonanie wpisu do dziennika budowy, w przypadku zadań dla których konieczne było jego prowadzenie bądź w formie protokołu odbioru wykonanych robót,</w:t>
      </w:r>
    </w:p>
    <w:p w14:paraId="5882590C" w14:textId="77777777" w:rsidR="0026704E" w:rsidRPr="00B558EB" w:rsidRDefault="0026704E" w:rsidP="0026704E">
      <w:pPr>
        <w:pStyle w:val="Akapitzlist"/>
        <w:numPr>
          <w:ilvl w:val="0"/>
          <w:numId w:val="16"/>
        </w:numPr>
        <w:tabs>
          <w:tab w:val="clear" w:pos="720"/>
          <w:tab w:val="num" w:pos="1701"/>
        </w:tabs>
        <w:spacing w:after="160" w:line="276" w:lineRule="auto"/>
        <w:ind w:left="1701" w:hanging="283"/>
        <w:contextualSpacing/>
        <w:jc w:val="both"/>
        <w:rPr>
          <w:rFonts w:ascii="Arial" w:hAnsi="Arial" w:cs="Arial"/>
          <w:sz w:val="20"/>
          <w:szCs w:val="20"/>
        </w:rPr>
      </w:pPr>
      <w:r w:rsidRPr="00B558EB">
        <w:rPr>
          <w:rFonts w:ascii="Arial" w:hAnsi="Arial" w:cs="Arial"/>
          <w:sz w:val="20"/>
          <w:szCs w:val="20"/>
        </w:rPr>
        <w:t>Odbiorach prób ciśnieniowych (wytrzymałości i szczelności),</w:t>
      </w:r>
    </w:p>
    <w:p w14:paraId="1B9F03E5" w14:textId="77777777" w:rsidR="0026704E" w:rsidRPr="00B558EB" w:rsidRDefault="0026704E" w:rsidP="0026704E">
      <w:pPr>
        <w:pStyle w:val="Akapitzlist"/>
        <w:numPr>
          <w:ilvl w:val="0"/>
          <w:numId w:val="15"/>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t>Odbiorze czyszczenia,</w:t>
      </w:r>
    </w:p>
    <w:p w14:paraId="3E651633" w14:textId="77777777" w:rsidR="0026704E" w:rsidRPr="00B558EB" w:rsidRDefault="0026704E" w:rsidP="0026704E">
      <w:pPr>
        <w:pStyle w:val="Akapitzlist"/>
        <w:numPr>
          <w:ilvl w:val="0"/>
          <w:numId w:val="15"/>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t>Nadzorze nad włączeniem do czynnej sieci gazowej,</w:t>
      </w:r>
    </w:p>
    <w:p w14:paraId="47116A3C" w14:textId="77777777" w:rsidR="0026704E" w:rsidRPr="00B558EB" w:rsidRDefault="0026704E" w:rsidP="0026704E">
      <w:pPr>
        <w:pStyle w:val="Akapitzlist"/>
        <w:numPr>
          <w:ilvl w:val="0"/>
          <w:numId w:val="15"/>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lastRenderedPageBreak/>
        <w:t>Odbiorze technicznym - udział w pracach Komisji Odbioru Technicznego,</w:t>
      </w:r>
    </w:p>
    <w:p w14:paraId="0225531F" w14:textId="77777777" w:rsidR="0026704E" w:rsidRPr="00B558EB" w:rsidRDefault="0026704E" w:rsidP="0026704E">
      <w:pPr>
        <w:pStyle w:val="Akapitzlist"/>
        <w:numPr>
          <w:ilvl w:val="0"/>
          <w:numId w:val="15"/>
        </w:numPr>
        <w:tabs>
          <w:tab w:val="num" w:pos="360"/>
        </w:tabs>
        <w:spacing w:after="160" w:line="276" w:lineRule="auto"/>
        <w:contextualSpacing/>
        <w:jc w:val="both"/>
        <w:rPr>
          <w:rFonts w:ascii="Arial" w:hAnsi="Arial" w:cs="Arial"/>
          <w:sz w:val="20"/>
          <w:szCs w:val="20"/>
        </w:rPr>
      </w:pPr>
      <w:r w:rsidRPr="00B558EB">
        <w:rPr>
          <w:rFonts w:ascii="Arial" w:hAnsi="Arial" w:cs="Arial"/>
          <w:sz w:val="20"/>
          <w:szCs w:val="20"/>
        </w:rPr>
        <w:t>Odbiorze końcowym - udział w pracach Komisji Odbioru Końcowego.</w:t>
      </w:r>
    </w:p>
    <w:p w14:paraId="6CF27F23" w14:textId="77777777" w:rsidR="0026704E" w:rsidRPr="00B558EB" w:rsidRDefault="0026704E" w:rsidP="0026704E">
      <w:pPr>
        <w:numPr>
          <w:ilvl w:val="0"/>
          <w:numId w:val="5"/>
        </w:numPr>
        <w:spacing w:before="120" w:after="120" w:line="276" w:lineRule="auto"/>
        <w:ind w:left="284" w:hanging="284"/>
        <w:jc w:val="both"/>
        <w:rPr>
          <w:rFonts w:ascii="Arial" w:hAnsi="Arial" w:cs="Arial"/>
          <w:b/>
          <w:sz w:val="20"/>
          <w:szCs w:val="20"/>
          <w:lang w:val="cs-CZ"/>
        </w:rPr>
      </w:pPr>
      <w:r w:rsidRPr="00B558EB">
        <w:rPr>
          <w:rFonts w:ascii="Arial" w:hAnsi="Arial" w:cs="Arial"/>
          <w:b/>
          <w:sz w:val="20"/>
          <w:szCs w:val="20"/>
          <w:lang w:val="cs-CZ"/>
        </w:rPr>
        <w:t>Wymagania dotyczące ochrony środowiska:</w:t>
      </w:r>
    </w:p>
    <w:p w14:paraId="2E04485F" w14:textId="77777777" w:rsidR="0026704E" w:rsidRPr="00B558EB" w:rsidRDefault="0026704E" w:rsidP="0026704E">
      <w:pPr>
        <w:pStyle w:val="Akapitzlist"/>
        <w:numPr>
          <w:ilvl w:val="0"/>
          <w:numId w:val="8"/>
        </w:numPr>
        <w:spacing w:before="120" w:after="120" w:line="276" w:lineRule="auto"/>
        <w:ind w:hanging="436"/>
        <w:jc w:val="both"/>
        <w:rPr>
          <w:rFonts w:ascii="Arial" w:hAnsi="Arial" w:cs="Arial"/>
          <w:b/>
          <w:sz w:val="20"/>
          <w:szCs w:val="20"/>
          <w:lang w:val="cs-CZ"/>
        </w:rPr>
      </w:pPr>
      <w:r w:rsidRPr="00B558EB">
        <w:rPr>
          <w:rFonts w:ascii="Arial" w:hAnsi="Arial" w:cs="Arial"/>
          <w:b/>
          <w:sz w:val="20"/>
          <w:szCs w:val="20"/>
          <w:lang w:val="cs-CZ"/>
        </w:rPr>
        <w:t>Zobowiązanie Wykonawcy do realizacji prac zgodnie z przepisami dotyczącymi ochrony środowiska oraz BHP :</w:t>
      </w:r>
    </w:p>
    <w:p w14:paraId="75592938" w14:textId="77777777" w:rsidR="0026704E" w:rsidRPr="00B558EB" w:rsidRDefault="0026704E" w:rsidP="0026704E">
      <w:pPr>
        <w:pStyle w:val="Akapitzlist"/>
        <w:numPr>
          <w:ilvl w:val="0"/>
          <w:numId w:val="9"/>
        </w:numPr>
        <w:tabs>
          <w:tab w:val="clear" w:pos="720"/>
          <w:tab w:val="num" w:pos="851"/>
          <w:tab w:val="num" w:pos="1134"/>
        </w:tabs>
        <w:spacing w:line="276" w:lineRule="auto"/>
        <w:ind w:left="1134" w:hanging="425"/>
        <w:jc w:val="both"/>
        <w:rPr>
          <w:rFonts w:ascii="Arial" w:hAnsi="Arial" w:cs="Arial"/>
          <w:sz w:val="20"/>
          <w:szCs w:val="20"/>
          <w:lang w:val="cs-CZ"/>
        </w:rPr>
      </w:pPr>
      <w:r w:rsidRPr="00B558EB">
        <w:rPr>
          <w:rFonts w:ascii="Arial" w:hAnsi="Arial" w:cs="Arial"/>
          <w:sz w:val="20"/>
          <w:szCs w:val="20"/>
          <w:lang w:val="cs-CZ"/>
        </w:rPr>
        <w:t>ponoszenia odpowiedzialności za ewentualne szkody środowiskowe na terenie wykonywanej pracy oraz na terenie do niego przyległym z uwzględnieniem zanieczyszczenia powietrza, wody, gruntu oraz postępowania z odpadami wywołane swoim zachowaniem, a także zachowaniem Podwykonawców, jeżeli korzysta z ich pomocy, w szczególności będących efektem naruszenia przepisów ochrony środowiska; odpowiedzialność Podmiotu obejmuje również pokrycie ewentualnych kar za wskazane zachowania, jeśli zostaną nałożone,</w:t>
      </w:r>
    </w:p>
    <w:p w14:paraId="788F38D5"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wszelkie prace w obrębie bryły korzeniowej drzew i krzewów oraz w bliskim otoczeniu drzew Wykonawca obowiązany jest prowadzić zgodnie z ustawą z dnia 16 kwietnia 2004</w:t>
      </w:r>
      <w:r>
        <w:rPr>
          <w:rFonts w:ascii="Arial" w:hAnsi="Arial" w:cs="Arial"/>
          <w:sz w:val="20"/>
          <w:szCs w:val="20"/>
          <w:lang w:val="cs-CZ"/>
        </w:rPr>
        <w:t> </w:t>
      </w:r>
      <w:r w:rsidRPr="00B558EB">
        <w:rPr>
          <w:rFonts w:ascii="Arial" w:hAnsi="Arial" w:cs="Arial"/>
          <w:sz w:val="20"/>
          <w:szCs w:val="20"/>
          <w:lang w:val="cs-CZ"/>
        </w:rPr>
        <w:t>r. o ochronie przyrody,</w:t>
      </w:r>
    </w:p>
    <w:p w14:paraId="29844E5F"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przestrzegania przepisów prawa powszechnie obowiązującego w zakresie prac niebezpiecznych i gazoniebezpiecznych oraz obowiązujących regulacji wewnętrznych w</w:t>
      </w:r>
      <w:r>
        <w:rPr>
          <w:rFonts w:ascii="Arial" w:hAnsi="Arial" w:cs="Arial"/>
          <w:sz w:val="20"/>
          <w:szCs w:val="20"/>
          <w:lang w:val="cs-CZ"/>
        </w:rPr>
        <w:t> </w:t>
      </w:r>
      <w:r w:rsidRPr="00B558EB">
        <w:rPr>
          <w:rFonts w:ascii="Arial" w:hAnsi="Arial" w:cs="Arial"/>
          <w:sz w:val="20"/>
          <w:szCs w:val="20"/>
          <w:lang w:val="cs-CZ"/>
        </w:rPr>
        <w:t>PSG w tym zakresie,</w:t>
      </w:r>
    </w:p>
    <w:p w14:paraId="53BF6A40"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prowadzenia prac w sposób zapewniający zabezpieczanie mienia w obszarze prac przed uszkodzeniem.</w:t>
      </w:r>
    </w:p>
    <w:p w14:paraId="715C0DFC"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zagospodarowania odpadów, powstałych w trakcie realizacji zadania, jako wytwórca zgodnie z aktualnie obowiązującymi przepisami prawa,</w:t>
      </w:r>
    </w:p>
    <w:p w14:paraId="73917C99"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 xml:space="preserve">dokonanie właściwych prób, badań i odbiorów technicznych zgodnych z wymaganiami PSG oraz przepisami branżowymi, </w:t>
      </w:r>
    </w:p>
    <w:p w14:paraId="2F65E3C2" w14:textId="77777777" w:rsidR="0026704E" w:rsidRPr="00B558EB" w:rsidRDefault="0026704E" w:rsidP="0026704E">
      <w:pPr>
        <w:pStyle w:val="Akapitzlist"/>
        <w:numPr>
          <w:ilvl w:val="0"/>
          <w:numId w:val="9"/>
        </w:numPr>
        <w:tabs>
          <w:tab w:val="num" w:pos="851"/>
        </w:tabs>
        <w:spacing w:line="276" w:lineRule="auto"/>
        <w:ind w:left="1134" w:hanging="283"/>
        <w:jc w:val="both"/>
        <w:rPr>
          <w:rFonts w:ascii="Arial" w:hAnsi="Arial" w:cs="Arial"/>
          <w:sz w:val="20"/>
          <w:szCs w:val="20"/>
          <w:lang w:val="cs-CZ"/>
        </w:rPr>
      </w:pPr>
      <w:r w:rsidRPr="00B558EB">
        <w:rPr>
          <w:rFonts w:ascii="Arial" w:hAnsi="Arial" w:cs="Arial"/>
          <w:sz w:val="20"/>
          <w:szCs w:val="20"/>
          <w:lang w:val="cs-CZ"/>
        </w:rPr>
        <w:t>wykonanie wszelkich czynności i prac niezbędnych dla uniknięcia wystąpienia awarii, a</w:t>
      </w:r>
      <w:r>
        <w:rPr>
          <w:rFonts w:ascii="Arial" w:hAnsi="Arial" w:cs="Arial"/>
          <w:sz w:val="20"/>
          <w:szCs w:val="20"/>
          <w:lang w:val="cs-CZ"/>
        </w:rPr>
        <w:t> </w:t>
      </w:r>
      <w:r w:rsidRPr="00B558EB">
        <w:rPr>
          <w:rFonts w:ascii="Arial" w:hAnsi="Arial" w:cs="Arial"/>
          <w:sz w:val="20"/>
          <w:szCs w:val="20"/>
          <w:lang w:val="cs-CZ"/>
        </w:rPr>
        <w:t>w</w:t>
      </w:r>
      <w:r>
        <w:rPr>
          <w:rFonts w:ascii="Arial" w:hAnsi="Arial" w:cs="Arial"/>
          <w:sz w:val="20"/>
          <w:szCs w:val="20"/>
          <w:lang w:val="cs-CZ"/>
        </w:rPr>
        <w:t> </w:t>
      </w:r>
      <w:r w:rsidRPr="00B558EB">
        <w:rPr>
          <w:rFonts w:ascii="Arial" w:hAnsi="Arial" w:cs="Arial"/>
          <w:sz w:val="20"/>
          <w:szCs w:val="20"/>
          <w:lang w:val="cs-CZ"/>
        </w:rPr>
        <w:t>przypadku wystąpienia awarii – wszelkich czynności i prac niezbędnych dla zabezpieczenia miejsca zdarzenia oraz poinformowania służb PSG o usunięciu jej skutków lub o konieczności usunięcia jej skutków, jeśli awaria powinna zostać naprawiona przez PSG,</w:t>
      </w:r>
    </w:p>
    <w:p w14:paraId="72DF4BC9" w14:textId="77777777" w:rsidR="0026704E" w:rsidRPr="00B558EB" w:rsidRDefault="0026704E" w:rsidP="0026704E">
      <w:pPr>
        <w:spacing w:after="160" w:line="259" w:lineRule="auto"/>
        <w:rPr>
          <w:rFonts w:ascii="Arial" w:hAnsi="Arial" w:cs="Arial"/>
          <w:sz w:val="20"/>
          <w:szCs w:val="20"/>
        </w:rPr>
      </w:pPr>
    </w:p>
    <w:p w14:paraId="7B6B54B4" w14:textId="77777777" w:rsidR="0026704E" w:rsidRPr="00865F53" w:rsidRDefault="0026704E" w:rsidP="0026704E">
      <w:pPr>
        <w:pStyle w:val="Akapitzlist"/>
        <w:numPr>
          <w:ilvl w:val="0"/>
          <w:numId w:val="5"/>
        </w:numPr>
        <w:spacing w:after="160" w:line="259" w:lineRule="auto"/>
        <w:jc w:val="both"/>
        <w:rPr>
          <w:rFonts w:ascii="Arial" w:hAnsi="Arial" w:cs="Arial"/>
          <w:b/>
          <w:bCs/>
          <w:sz w:val="20"/>
          <w:szCs w:val="20"/>
        </w:rPr>
      </w:pPr>
      <w:r w:rsidRPr="00865F53">
        <w:rPr>
          <w:rFonts w:ascii="Arial" w:hAnsi="Arial" w:cs="Arial"/>
          <w:b/>
          <w:bCs/>
          <w:sz w:val="20"/>
          <w:szCs w:val="20"/>
        </w:rPr>
        <w:t>Wymagania w zakresie obowiązku według Rozporządzenia Parlamentu Europejskiego i Rady (UE) 2016/679 z dnia 27 kwietnia 2016 r. o ochronie danych osobowych (RODO)</w:t>
      </w:r>
    </w:p>
    <w:p w14:paraId="5F9D72CD" w14:textId="77777777" w:rsidR="0026704E" w:rsidRPr="00E04C28" w:rsidRDefault="0026704E" w:rsidP="0026704E">
      <w:pPr>
        <w:pStyle w:val="Akapitzlist"/>
        <w:numPr>
          <w:ilvl w:val="0"/>
          <w:numId w:val="18"/>
        </w:numPr>
        <w:spacing w:after="160" w:line="259" w:lineRule="auto"/>
        <w:jc w:val="both"/>
        <w:rPr>
          <w:rFonts w:ascii="Arial" w:hAnsi="Arial" w:cs="Arial"/>
          <w:sz w:val="20"/>
          <w:szCs w:val="20"/>
        </w:rPr>
      </w:pPr>
      <w:r w:rsidRPr="00B558EB">
        <w:rPr>
          <w:rFonts w:ascii="Arial" w:hAnsi="Arial" w:cs="Arial"/>
          <w:sz w:val="20"/>
          <w:szCs w:val="20"/>
        </w:rPr>
        <w:t>spełnienie obowiązku informacyjnego zgodnie z Rozporządzenia Parlamentu Europejskiego i</w:t>
      </w:r>
      <w:r>
        <w:rPr>
          <w:rFonts w:ascii="Arial" w:hAnsi="Arial" w:cs="Arial"/>
          <w:sz w:val="20"/>
          <w:szCs w:val="20"/>
        </w:rPr>
        <w:t> </w:t>
      </w:r>
      <w:r w:rsidRPr="00B558EB">
        <w:rPr>
          <w:rFonts w:ascii="Arial" w:hAnsi="Arial" w:cs="Arial"/>
          <w:sz w:val="20"/>
          <w:szCs w:val="20"/>
        </w:rPr>
        <w:t>Rady (UE) 2016/679 z dnia 27 kwietnia 2016 r. o ochronie danych osobowych (RODO) wobec osób, od których pozyskiwane są oświadczenia o prawie do dysponowania nieruchomością na</w:t>
      </w:r>
      <w:r>
        <w:rPr>
          <w:rFonts w:ascii="Arial" w:hAnsi="Arial" w:cs="Arial"/>
          <w:sz w:val="20"/>
          <w:szCs w:val="20"/>
        </w:rPr>
        <w:t> </w:t>
      </w:r>
      <w:r w:rsidRPr="00B558EB">
        <w:rPr>
          <w:rFonts w:ascii="Arial" w:hAnsi="Arial" w:cs="Arial"/>
          <w:sz w:val="20"/>
          <w:szCs w:val="20"/>
        </w:rPr>
        <w:t>cele budowlane</w:t>
      </w:r>
      <w:r>
        <w:rPr>
          <w:sz w:val="20"/>
          <w:szCs w:val="20"/>
        </w:rPr>
        <w:t>.</w:t>
      </w:r>
    </w:p>
    <w:p w14:paraId="364A1497" w14:textId="77777777" w:rsidR="0026704E" w:rsidRDefault="0026704E"/>
    <w:sectPr w:rsidR="0026704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2FC4" w14:textId="77777777" w:rsidR="009C73CA" w:rsidRDefault="009C73CA" w:rsidP="0026704E">
      <w:r>
        <w:separator/>
      </w:r>
    </w:p>
  </w:endnote>
  <w:endnote w:type="continuationSeparator" w:id="0">
    <w:p w14:paraId="2C3B7A66" w14:textId="77777777" w:rsidR="009C73CA" w:rsidRDefault="009C73CA" w:rsidP="0026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AC8F" w14:textId="77777777" w:rsidR="000F2BCA" w:rsidRDefault="000F2B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7500870"/>
      <w:docPartObj>
        <w:docPartGallery w:val="Page Numbers (Bottom of Page)"/>
        <w:docPartUnique/>
      </w:docPartObj>
    </w:sdtPr>
    <w:sdtContent>
      <w:p w14:paraId="58049B69" w14:textId="6FAD3C16" w:rsidR="000F2BCA" w:rsidRDefault="000F2BCA">
        <w:pPr>
          <w:pStyle w:val="Stopka"/>
          <w:jc w:val="center"/>
        </w:pPr>
        <w:r>
          <w:fldChar w:fldCharType="begin"/>
        </w:r>
        <w:r>
          <w:instrText>PAGE   \* MERGEFORMAT</w:instrText>
        </w:r>
        <w:r>
          <w:fldChar w:fldCharType="separate"/>
        </w:r>
        <w:r>
          <w:t>2</w:t>
        </w:r>
        <w:r>
          <w:fldChar w:fldCharType="end"/>
        </w:r>
      </w:p>
    </w:sdtContent>
  </w:sdt>
  <w:p w14:paraId="5F5837A0" w14:textId="77777777" w:rsidR="000F2BCA" w:rsidRDefault="000F2BC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3803" w14:textId="77777777" w:rsidR="000F2BCA" w:rsidRDefault="000F2B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D6D2B" w14:textId="77777777" w:rsidR="009C73CA" w:rsidRDefault="009C73CA" w:rsidP="0026704E">
      <w:r>
        <w:separator/>
      </w:r>
    </w:p>
  </w:footnote>
  <w:footnote w:type="continuationSeparator" w:id="0">
    <w:p w14:paraId="0DB622E2" w14:textId="77777777" w:rsidR="009C73CA" w:rsidRDefault="009C73CA" w:rsidP="00267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1020" w14:textId="77777777" w:rsidR="000F2BCA" w:rsidRDefault="000F2B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B909" w14:textId="41469D14" w:rsidR="0026704E" w:rsidRPr="0026704E" w:rsidRDefault="0026704E" w:rsidP="0026704E">
    <w:pPr>
      <w:pStyle w:val="Nagwek"/>
      <w:pBdr>
        <w:bottom w:val="single" w:sz="12" w:space="1" w:color="auto"/>
      </w:pBdr>
      <w:rPr>
        <w:rFonts w:ascii="Arial" w:hAnsi="Arial" w:cs="Arial"/>
        <w:i/>
        <w:sz w:val="18"/>
        <w:szCs w:val="18"/>
      </w:rPr>
    </w:pPr>
    <w:r w:rsidRPr="0026704E">
      <w:rPr>
        <w:rFonts w:ascii="Arial" w:hAnsi="Arial" w:cs="Arial"/>
        <w:i/>
        <w:sz w:val="18"/>
        <w:szCs w:val="18"/>
      </w:rPr>
      <w:t xml:space="preserve">ZAŁĄCZNIK NR </w:t>
    </w:r>
    <w:r>
      <w:rPr>
        <w:rFonts w:ascii="Arial" w:hAnsi="Arial" w:cs="Arial"/>
        <w:i/>
        <w:sz w:val="18"/>
        <w:szCs w:val="18"/>
      </w:rPr>
      <w:t>7</w:t>
    </w:r>
    <w:r w:rsidRPr="0026704E">
      <w:rPr>
        <w:rFonts w:ascii="Arial" w:hAnsi="Arial" w:cs="Arial"/>
        <w:i/>
        <w:sz w:val="18"/>
        <w:szCs w:val="18"/>
      </w:rPr>
      <w:t xml:space="preserve"> DO POROZUMIENIA W SPRAWIE PRZEBUDOWY SIECI GAZOWEJ REALIZOWANEJ PRZEZ INWESTORA ZEWNĘTRZNEGO </w:t>
    </w:r>
  </w:p>
  <w:p w14:paraId="5ABE5D05" w14:textId="77777777" w:rsidR="0026704E" w:rsidRPr="0026704E" w:rsidRDefault="0026704E" w:rsidP="0026704E">
    <w:pPr>
      <w:pStyle w:val="Nagwek"/>
      <w:pBdr>
        <w:bottom w:val="single" w:sz="12" w:space="1" w:color="auto"/>
      </w:pBdr>
      <w:rPr>
        <w:rFonts w:ascii="Arial" w:hAnsi="Arial" w:cs="Arial"/>
        <w:i/>
        <w:sz w:val="18"/>
        <w:szCs w:val="18"/>
      </w:rPr>
    </w:pPr>
    <w:r w:rsidRPr="0026704E">
      <w:rPr>
        <w:rFonts w:ascii="Arial" w:hAnsi="Arial" w:cs="Arial"/>
        <w:i/>
        <w:sz w:val="18"/>
        <w:szCs w:val="18"/>
      </w:rPr>
      <w:t xml:space="preserve">WZÓR - wersja Nr 1 </w:t>
    </w:r>
  </w:p>
  <w:p w14:paraId="7829D3AD" w14:textId="54035EFC" w:rsidR="0026704E" w:rsidRDefault="0026704E" w:rsidP="0026704E">
    <w:pPr>
      <w:pStyle w:val="Nagwek"/>
      <w:jc w:val="both"/>
    </w:pPr>
  </w:p>
  <w:p w14:paraId="0489C445" w14:textId="77777777" w:rsidR="0026704E" w:rsidRDefault="0026704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AF8A" w14:textId="77777777" w:rsidR="000F2BCA" w:rsidRDefault="000F2B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86FCD"/>
    <w:multiLevelType w:val="hybridMultilevel"/>
    <w:tmpl w:val="B61E1DF0"/>
    <w:lvl w:ilvl="0" w:tplc="04150001">
      <w:start w:val="1"/>
      <w:numFmt w:val="bullet"/>
      <w:lvlText w:val=""/>
      <w:lvlJc w:val="left"/>
      <w:pPr>
        <w:tabs>
          <w:tab w:val="num" w:pos="360"/>
        </w:tabs>
        <w:ind w:left="360" w:hanging="360"/>
      </w:pPr>
      <w:rPr>
        <w:rFonts w:ascii="Symbol" w:hAnsi="Symbol" w:hint="default"/>
        <w:b/>
        <w:i w:val="0"/>
      </w:rPr>
    </w:lvl>
    <w:lvl w:ilvl="1" w:tplc="04150019">
      <w:start w:val="1"/>
      <w:numFmt w:val="lowerLetter"/>
      <w:lvlText w:val="%2."/>
      <w:lvlJc w:val="left"/>
      <w:pPr>
        <w:tabs>
          <w:tab w:val="num" w:pos="1440"/>
        </w:tabs>
        <w:ind w:left="1440" w:hanging="360"/>
      </w:pPr>
      <w:rPr>
        <w:rFonts w:cs="Times New Roman"/>
      </w:rPr>
    </w:lvl>
    <w:lvl w:ilvl="2" w:tplc="0415000F">
      <w:start w:val="1"/>
      <w:numFmt w:val="decimal"/>
      <w:lvlText w:val="%3."/>
      <w:lvlJc w:val="lef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2530AD9"/>
    <w:multiLevelType w:val="hybridMultilevel"/>
    <w:tmpl w:val="98E4F692"/>
    <w:lvl w:ilvl="0" w:tplc="04150001">
      <w:start w:val="1"/>
      <w:numFmt w:val="bullet"/>
      <w:lvlText w:val=""/>
      <w:lvlJc w:val="left"/>
      <w:pPr>
        <w:ind w:left="1080" w:hanging="360"/>
      </w:pPr>
      <w:rPr>
        <w:rFonts w:ascii="Symbol" w:hAnsi="Symbol" w:hint="default"/>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D972610"/>
    <w:multiLevelType w:val="hybridMultilevel"/>
    <w:tmpl w:val="C5888A02"/>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DCD5967"/>
    <w:multiLevelType w:val="hybridMultilevel"/>
    <w:tmpl w:val="2AD20C14"/>
    <w:lvl w:ilvl="0" w:tplc="04150013">
      <w:start w:val="1"/>
      <w:numFmt w:val="upperRoman"/>
      <w:lvlText w:val="%1."/>
      <w:lvlJc w:val="right"/>
      <w:pPr>
        <w:tabs>
          <w:tab w:val="num" w:pos="360"/>
        </w:tabs>
        <w:ind w:left="360" w:hanging="360"/>
      </w:pPr>
      <w:rPr>
        <w:b w:val="0"/>
      </w:rPr>
    </w:lvl>
    <w:lvl w:ilvl="1" w:tplc="5A1EBD4E">
      <w:start w:val="1"/>
      <w:numFmt w:val="lowerLetter"/>
      <w:lvlText w:val="%2)"/>
      <w:legacy w:legacy="1" w:legacySpace="360" w:legacyIndent="405"/>
      <w:lvlJc w:val="left"/>
      <w:pPr>
        <w:ind w:left="1125" w:hanging="405"/>
      </w:pPr>
      <w:rPr>
        <w:rFonts w:ascii="Arial" w:eastAsia="Times New Roman" w:hAnsi="Arial" w:cs="Arial"/>
        <w:b w:val="0"/>
        <w:color w:val="auto"/>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02C34F8"/>
    <w:multiLevelType w:val="hybridMultilevel"/>
    <w:tmpl w:val="D35C28CC"/>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30E61B5"/>
    <w:multiLevelType w:val="multilevel"/>
    <w:tmpl w:val="2EF27B0E"/>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4BE6718"/>
    <w:multiLevelType w:val="hybridMultilevel"/>
    <w:tmpl w:val="95CAF83E"/>
    <w:lvl w:ilvl="0" w:tplc="07861CFC">
      <w:start w:val="1"/>
      <w:numFmt w:val="lowerLetter"/>
      <w:lvlText w:val="%1)"/>
      <w:lvlJc w:val="left"/>
      <w:pPr>
        <w:ind w:left="1080" w:hanging="360"/>
      </w:pPr>
      <w:rPr>
        <w:rFonts w:ascii="Arial" w:hAnsi="Arial" w:cs="Arial" w:hint="default"/>
        <w:b w:val="0"/>
        <w:sz w:val="18"/>
        <w:szCs w:val="18"/>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4BD60CAD"/>
    <w:multiLevelType w:val="hybridMultilevel"/>
    <w:tmpl w:val="13BEB1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4271230"/>
    <w:multiLevelType w:val="multilevel"/>
    <w:tmpl w:val="CCBE17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53D485B"/>
    <w:multiLevelType w:val="hybridMultilevel"/>
    <w:tmpl w:val="BB1CB9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E22333"/>
    <w:multiLevelType w:val="hybridMultilevel"/>
    <w:tmpl w:val="739A6ABA"/>
    <w:lvl w:ilvl="0" w:tplc="E13C6E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BE2168"/>
    <w:multiLevelType w:val="hybridMultilevel"/>
    <w:tmpl w:val="C5888A02"/>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6A8C3B02"/>
    <w:multiLevelType w:val="multilevel"/>
    <w:tmpl w:val="F87076DA"/>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AB864E7"/>
    <w:multiLevelType w:val="hybridMultilevel"/>
    <w:tmpl w:val="4BF43BBE"/>
    <w:lvl w:ilvl="0" w:tplc="61B24722">
      <w:start w:val="1"/>
      <w:numFmt w:val="decimal"/>
      <w:lvlText w:val="%1."/>
      <w:lvlJc w:val="left"/>
      <w:pPr>
        <w:tabs>
          <w:tab w:val="num" w:pos="360"/>
        </w:tabs>
        <w:ind w:left="360" w:hanging="360"/>
      </w:pPr>
      <w:rPr>
        <w:rFonts w:cs="Times New Roman"/>
        <w:b w:val="0"/>
        <w:i w:val="0"/>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15:restartNumberingAfterBreak="0">
    <w:nsid w:val="6E434CC4"/>
    <w:multiLevelType w:val="hybridMultilevel"/>
    <w:tmpl w:val="874C0D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721E381E"/>
    <w:multiLevelType w:val="hybridMultilevel"/>
    <w:tmpl w:val="1BDC2D4E"/>
    <w:lvl w:ilvl="0" w:tplc="04150019">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761F4F67"/>
    <w:multiLevelType w:val="hybridMultilevel"/>
    <w:tmpl w:val="DABCD7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76347E16"/>
    <w:multiLevelType w:val="hybridMultilevel"/>
    <w:tmpl w:val="D72674C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1689671470">
    <w:abstractNumId w:val="13"/>
  </w:num>
  <w:num w:numId="2" w16cid:durableId="413742601">
    <w:abstractNumId w:val="15"/>
  </w:num>
  <w:num w:numId="3" w16cid:durableId="1018191394">
    <w:abstractNumId w:val="4"/>
  </w:num>
  <w:num w:numId="4" w16cid:durableId="2105374115">
    <w:abstractNumId w:val="16"/>
  </w:num>
  <w:num w:numId="5" w16cid:durableId="388193128">
    <w:abstractNumId w:val="3"/>
  </w:num>
  <w:num w:numId="6" w16cid:durableId="1811440932">
    <w:abstractNumId w:val="2"/>
  </w:num>
  <w:num w:numId="7" w16cid:durableId="108396807">
    <w:abstractNumId w:val="0"/>
  </w:num>
  <w:num w:numId="8" w16cid:durableId="1162700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6486250">
    <w:abstractNumId w:val="5"/>
  </w:num>
  <w:num w:numId="10" w16cid:durableId="1043822999">
    <w:abstractNumId w:val="10"/>
  </w:num>
  <w:num w:numId="11" w16cid:durableId="805001944">
    <w:abstractNumId w:val="11"/>
  </w:num>
  <w:num w:numId="12" w16cid:durableId="43066536">
    <w:abstractNumId w:val="6"/>
  </w:num>
  <w:num w:numId="13" w16cid:durableId="1688484998">
    <w:abstractNumId w:val="1"/>
  </w:num>
  <w:num w:numId="14" w16cid:durableId="368074575">
    <w:abstractNumId w:val="7"/>
  </w:num>
  <w:num w:numId="15" w16cid:durableId="402458159">
    <w:abstractNumId w:val="14"/>
  </w:num>
  <w:num w:numId="16" w16cid:durableId="440688455">
    <w:abstractNumId w:val="8"/>
  </w:num>
  <w:num w:numId="17" w16cid:durableId="2002198776">
    <w:abstractNumId w:val="17"/>
  </w:num>
  <w:num w:numId="18" w16cid:durableId="1476681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04E"/>
    <w:rsid w:val="000F2BCA"/>
    <w:rsid w:val="0026704E"/>
    <w:rsid w:val="006C2039"/>
    <w:rsid w:val="009C7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58C0B"/>
  <w15:chartTrackingRefBased/>
  <w15:docId w15:val="{B95EE78D-A639-43E5-8037-9AF771213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704E"/>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6704E"/>
    <w:rPr>
      <w:color w:val="0000FF"/>
      <w:u w:val="single"/>
    </w:rPr>
  </w:style>
  <w:style w:type="paragraph" w:styleId="Akapitzlist">
    <w:name w:val="List Paragraph"/>
    <w:aliases w:val="Preambuła,List Paragraph,Kolorowa lista — akcent 11,Podsis rysunku,L1,Numerowanie,Odstavec,lp1,Średnia lista 2 — akcent 41,Bullet Number,List Paragraph1,List Paragraph2,ISCG Numerowanie,lp11,List Paragraph11,Bullet 1"/>
    <w:basedOn w:val="Normalny"/>
    <w:link w:val="AkapitzlistZnak"/>
    <w:uiPriority w:val="34"/>
    <w:qFormat/>
    <w:rsid w:val="0026704E"/>
    <w:pPr>
      <w:ind w:left="720"/>
    </w:pPr>
    <w:rPr>
      <w:rFonts w:ascii="Calibri" w:eastAsia="Calibri" w:hAnsi="Calibri"/>
      <w:sz w:val="22"/>
      <w:szCs w:val="22"/>
      <w:lang w:eastAsia="en-US"/>
    </w:rPr>
  </w:style>
  <w:style w:type="character" w:customStyle="1" w:styleId="AkapitzlistZnak">
    <w:name w:val="Akapit z listą Znak"/>
    <w:aliases w:val="Preambuła Znak,List Paragraph Znak,Kolorowa lista — akcent 11 Znak,Podsis rysunku Znak,L1 Znak,Numerowanie Znak,Odstavec Znak,lp1 Znak,Średnia lista 2 — akcent 41 Znak,Bullet Number Znak,List Paragraph1 Znak,List Paragraph2 Znak"/>
    <w:link w:val="Akapitzlist"/>
    <w:uiPriority w:val="34"/>
    <w:qFormat/>
    <w:locked/>
    <w:rsid w:val="0026704E"/>
    <w:rPr>
      <w:rFonts w:ascii="Calibri" w:eastAsia="Calibri" w:hAnsi="Calibri" w:cs="Times New Roman"/>
      <w:kern w:val="0"/>
      <w14:ligatures w14:val="none"/>
    </w:rPr>
  </w:style>
  <w:style w:type="paragraph" w:styleId="Podtytu">
    <w:name w:val="Subtitle"/>
    <w:basedOn w:val="Normalny"/>
    <w:next w:val="Normalny"/>
    <w:link w:val="PodtytuZnak"/>
    <w:uiPriority w:val="11"/>
    <w:qFormat/>
    <w:rsid w:val="002670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26704E"/>
    <w:rPr>
      <w:rFonts w:eastAsiaTheme="minorEastAsia"/>
      <w:color w:val="5A5A5A" w:themeColor="text1" w:themeTint="A5"/>
      <w:spacing w:val="15"/>
      <w:kern w:val="0"/>
      <w:lang w:eastAsia="pl-PL"/>
      <w14:ligatures w14:val="none"/>
    </w:rPr>
  </w:style>
  <w:style w:type="character" w:styleId="Pogrubienie">
    <w:name w:val="Strong"/>
    <w:basedOn w:val="Domylnaczcionkaakapitu"/>
    <w:uiPriority w:val="22"/>
    <w:qFormat/>
    <w:rsid w:val="0026704E"/>
    <w:rPr>
      <w:b/>
      <w:bCs/>
    </w:rPr>
  </w:style>
  <w:style w:type="paragraph" w:styleId="Nagwek">
    <w:name w:val="header"/>
    <w:aliases w:val="Nagłówek strony"/>
    <w:basedOn w:val="Normalny"/>
    <w:link w:val="NagwekZnak"/>
    <w:unhideWhenUsed/>
    <w:rsid w:val="0026704E"/>
    <w:pPr>
      <w:tabs>
        <w:tab w:val="center" w:pos="4536"/>
        <w:tab w:val="right" w:pos="9072"/>
      </w:tabs>
    </w:pPr>
  </w:style>
  <w:style w:type="character" w:customStyle="1" w:styleId="NagwekZnak">
    <w:name w:val="Nagłówek Znak"/>
    <w:aliases w:val="Nagłówek strony Znak"/>
    <w:basedOn w:val="Domylnaczcionkaakapitu"/>
    <w:link w:val="Nagwek"/>
    <w:rsid w:val="0026704E"/>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26704E"/>
    <w:pPr>
      <w:tabs>
        <w:tab w:val="center" w:pos="4536"/>
        <w:tab w:val="right" w:pos="9072"/>
      </w:tabs>
    </w:pPr>
  </w:style>
  <w:style w:type="character" w:customStyle="1" w:styleId="StopkaZnak">
    <w:name w:val="Stopka Znak"/>
    <w:basedOn w:val="Domylnaczcionkaakapitu"/>
    <w:link w:val="Stopka"/>
    <w:uiPriority w:val="99"/>
    <w:rsid w:val="0026704E"/>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gaz.pl/dla-kontrahent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sgaz.pl/dla-kontrahenta"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sgaz.pl/dla-kontrahent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psgaz.pl/dla-kontrahen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sgaz.pl/dla-kontrahenta"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2027</Words>
  <Characters>12165</Characters>
  <Application>Microsoft Office Word</Application>
  <DocSecurity>0</DocSecurity>
  <Lines>101</Lines>
  <Paragraphs>28</Paragraphs>
  <ScaleCrop>false</ScaleCrop>
  <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Pieczonka</dc:creator>
  <cp:keywords/>
  <dc:description/>
  <cp:lastModifiedBy>Gandor Kornelia (PSG)</cp:lastModifiedBy>
  <cp:revision>4</cp:revision>
  <dcterms:created xsi:type="dcterms:W3CDTF">2023-11-03T06:20:00Z</dcterms:created>
  <dcterms:modified xsi:type="dcterms:W3CDTF">2024-05-28T09:11:00Z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2024-05-28T09:11:01Z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4c0d66db-1771-4a5c-af3a-a20abdb97838</vt:lpwstr>
  </property>
  <property fmtid="{D5CDD505-2E9C-101B-9397-08002B2CF9AE}" pid="8" name="MSIP_Label_49f13cfd-5796-464f-b156-41c62f2d4b30_ContentBits">
    <vt:lpwstr>0</vt:lpwstr>
  </property>
</Properties>
</file>